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AF9C" w14:textId="06865BB5" w:rsidR="0015088F" w:rsidRPr="003639B5" w:rsidRDefault="0015088F" w:rsidP="000A7A3A">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sidR="00143F24">
        <w:rPr>
          <w:b/>
          <w:bCs/>
          <w:noProof/>
          <w:sz w:val="24"/>
          <w:szCs w:val="24"/>
        </w:rPr>
        <w:t>-bis</w:t>
      </w:r>
      <w:r>
        <w:rPr>
          <w:b/>
          <w:bCs/>
          <w:noProof/>
          <w:sz w:val="24"/>
          <w:szCs w:val="24"/>
        </w:rPr>
        <w:tab/>
      </w:r>
      <w:r w:rsidRPr="003C1412">
        <w:rPr>
          <w:rFonts w:cs="Arial"/>
          <w:b/>
          <w:bCs/>
          <w:noProof/>
          <w:sz w:val="28"/>
          <w:szCs w:val="28"/>
        </w:rPr>
        <w:t>R2-</w:t>
      </w:r>
      <w:r w:rsidRPr="00E4665D">
        <w:rPr>
          <w:rFonts w:cs="Arial"/>
          <w:b/>
          <w:bCs/>
          <w:noProof/>
          <w:sz w:val="28"/>
          <w:szCs w:val="28"/>
        </w:rPr>
        <w:t>23</w:t>
      </w:r>
      <w:r w:rsidR="00FB7732">
        <w:rPr>
          <w:rFonts w:cs="Arial"/>
          <w:b/>
          <w:bCs/>
          <w:noProof/>
          <w:sz w:val="28"/>
          <w:szCs w:val="28"/>
        </w:rPr>
        <w:t>10461</w:t>
      </w:r>
    </w:p>
    <w:p w14:paraId="538FEF45" w14:textId="77777777" w:rsidR="00143F24" w:rsidRDefault="00143F24" w:rsidP="00143F24">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3A6B9717" w14:textId="01D897F1" w:rsidR="00494B27" w:rsidRPr="001C5A9C" w:rsidRDefault="00F00C69" w:rsidP="000A7A3A">
      <w:pPr>
        <w:pStyle w:val="CRCoverPage"/>
        <w:tabs>
          <w:tab w:val="right" w:pos="9360"/>
        </w:tabs>
        <w:spacing w:line="276" w:lineRule="auto"/>
        <w:outlineLvl w:val="0"/>
        <w:rPr>
          <w:b/>
          <w:bCs/>
          <w:i/>
          <w:iCs/>
          <w:sz w:val="24"/>
          <w:szCs w:val="24"/>
        </w:rPr>
      </w:pPr>
      <w:r>
        <w:tab/>
      </w:r>
    </w:p>
    <w:p w14:paraId="5095F84C" w14:textId="5180FA76" w:rsidR="00317899" w:rsidRPr="005D0F9B" w:rsidRDefault="4FBB219D"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w:t>
      </w:r>
      <w:r w:rsidR="00143F24">
        <w:rPr>
          <w:rFonts w:ascii="Arial" w:hAnsi="Arial"/>
          <w:sz w:val="24"/>
          <w:szCs w:val="24"/>
          <w:lang w:val="en-US"/>
        </w:rPr>
        <w:t>1</w:t>
      </w:r>
    </w:p>
    <w:p w14:paraId="16A2D1AC" w14:textId="04FF73DA" w:rsidR="18F6370E" w:rsidRDefault="18F6370E"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0A7A3A">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F7F9640" w:rsidR="00A320E8" w:rsidRDefault="4FBB219D" w:rsidP="000A7A3A">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10DB4">
        <w:rPr>
          <w:rFonts w:ascii="Arial" w:hAnsi="Arial"/>
          <w:sz w:val="24"/>
          <w:szCs w:val="24"/>
          <w:lang w:val="en-US"/>
        </w:rPr>
        <w:t xml:space="preserve">Proposed resolutions for Editor’s Notes and </w:t>
      </w:r>
      <w:proofErr w:type="spellStart"/>
      <w:r w:rsidR="00610DB4">
        <w:rPr>
          <w:rFonts w:ascii="Arial" w:hAnsi="Arial"/>
          <w:sz w:val="24"/>
          <w:szCs w:val="24"/>
          <w:lang w:val="en-US"/>
        </w:rPr>
        <w:t>FFSes</w:t>
      </w:r>
      <w:proofErr w:type="spellEnd"/>
      <w:r w:rsidR="00610DB4">
        <w:rPr>
          <w:rFonts w:ascii="Arial" w:hAnsi="Arial"/>
          <w:sz w:val="24"/>
          <w:szCs w:val="24"/>
          <w:lang w:val="en-US"/>
        </w:rPr>
        <w:t xml:space="preserve"> in </w:t>
      </w:r>
      <w:r w:rsidR="00FF06B2">
        <w:rPr>
          <w:rFonts w:ascii="Arial" w:hAnsi="Arial"/>
          <w:sz w:val="24"/>
          <w:szCs w:val="24"/>
          <w:lang w:val="en-US"/>
        </w:rPr>
        <w:t xml:space="preserve">the </w:t>
      </w:r>
      <w:r w:rsidR="00610DB4">
        <w:rPr>
          <w:rFonts w:ascii="Arial" w:hAnsi="Arial"/>
          <w:sz w:val="24"/>
          <w:szCs w:val="24"/>
          <w:lang w:val="en-US"/>
        </w:rPr>
        <w:t>RRC running CR</w:t>
      </w:r>
    </w:p>
    <w:p w14:paraId="76B0159F" w14:textId="00C49744" w:rsidR="00317899" w:rsidRDefault="00317899" w:rsidP="000A7A3A">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0A7A3A">
      <w:pPr>
        <w:spacing w:line="276" w:lineRule="auto"/>
        <w:ind w:left="1988" w:hanging="1988"/>
      </w:pPr>
    </w:p>
    <w:p w14:paraId="5C3A5CD6" w14:textId="66099049" w:rsidR="00410201" w:rsidRDefault="00317899" w:rsidP="000A7A3A">
      <w:pPr>
        <w:pStyle w:val="Heading1"/>
        <w:spacing w:line="276" w:lineRule="auto"/>
      </w:pPr>
      <w:r>
        <w:t>Introduction</w:t>
      </w:r>
    </w:p>
    <w:p w14:paraId="67543F3F" w14:textId="7B30215F" w:rsidR="002B6C28" w:rsidRPr="00CF06B5" w:rsidRDefault="00610DB4" w:rsidP="000A7A3A">
      <w:pPr>
        <w:spacing w:line="276" w:lineRule="auto"/>
        <w:jc w:val="both"/>
        <w:rPr>
          <w:b/>
          <w:bCs/>
          <w:u w:val="single"/>
          <w:lang w:val="en-US"/>
        </w:rPr>
      </w:pPr>
      <w:r>
        <w:t>As the outcome of the email discussion “</w:t>
      </w:r>
      <w:r w:rsidRPr="00610DB4">
        <w:t>[POST123][311][UAV] Running CR 38.331 (Qualcomm)</w:t>
      </w:r>
      <w:r>
        <w:t xml:space="preserve">”, the latest version of RRC running CR is </w:t>
      </w:r>
      <w:r w:rsidR="00CF06B5">
        <w:t xml:space="preserve">available </w:t>
      </w:r>
      <w:r>
        <w:t xml:space="preserve">in </w:t>
      </w:r>
      <w:hyperlink r:id="rId12" w:history="1">
        <w:r w:rsidR="00CF06B5" w:rsidRPr="00CF06B5">
          <w:rPr>
            <w:rStyle w:val="Hyperlink"/>
          </w:rPr>
          <w:t>R2-2309611</w:t>
        </w:r>
      </w:hyperlink>
      <w:r>
        <w:t xml:space="preserve">. </w:t>
      </w:r>
    </w:p>
    <w:p w14:paraId="46BDCA97" w14:textId="7C87E01A" w:rsidR="003A17AE" w:rsidRDefault="00610DB4" w:rsidP="000A7A3A">
      <w:pPr>
        <w:spacing w:line="276" w:lineRule="auto"/>
        <w:jc w:val="both"/>
      </w:pPr>
      <w:r>
        <w:t xml:space="preserve">There are several Editor’s Notes and </w:t>
      </w:r>
      <w:proofErr w:type="spellStart"/>
      <w:r>
        <w:t>FFSes</w:t>
      </w:r>
      <w:proofErr w:type="spellEnd"/>
      <w:r>
        <w:t xml:space="preserve"> in the running CR. In this document, CR rapporteur</w:t>
      </w:r>
      <w:r w:rsidR="00CF06B5">
        <w:t>’s</w:t>
      </w:r>
      <w:r>
        <w:t xml:space="preserve"> view is provided </w:t>
      </w:r>
      <w:r w:rsidR="00CF06B5">
        <w:t xml:space="preserve">aiming </w:t>
      </w:r>
      <w:r>
        <w:t xml:space="preserve">to resolve the </w:t>
      </w:r>
      <w:proofErr w:type="spellStart"/>
      <w:r>
        <w:t>FFSes</w:t>
      </w:r>
      <w:proofErr w:type="spellEnd"/>
      <w:r>
        <w:t xml:space="preserve"> and Editor’s Notes.</w:t>
      </w:r>
    </w:p>
    <w:p w14:paraId="2B9941F4" w14:textId="3A030848" w:rsidR="00111464" w:rsidRDefault="00111464" w:rsidP="000A7A3A">
      <w:pPr>
        <w:spacing w:line="276" w:lineRule="auto"/>
      </w:pPr>
    </w:p>
    <w:p w14:paraId="14261378" w14:textId="7958EC7C" w:rsidR="00415145" w:rsidRPr="002B6C28" w:rsidRDefault="00394AAA" w:rsidP="002B6C28">
      <w:pPr>
        <w:pStyle w:val="Heading1"/>
        <w:spacing w:line="276" w:lineRule="auto"/>
      </w:pPr>
      <w:r w:rsidRPr="002B6C28">
        <w:t xml:space="preserve">UE </w:t>
      </w:r>
      <w:r w:rsidR="00415145" w:rsidRPr="002B6C28">
        <w:t>Height vs Altitude</w:t>
      </w:r>
    </w:p>
    <w:p w14:paraId="403D3C36" w14:textId="0BC8BE5E" w:rsidR="00415145" w:rsidRDefault="00415145" w:rsidP="00415145">
      <w:r>
        <w:t xml:space="preserve">In LTE, the term UE height and UE altitude were both used. In some </w:t>
      </w:r>
      <w:r w:rsidR="00CF06B5">
        <w:t>cases,</w:t>
      </w:r>
      <w:r>
        <w:t xml:space="preserve"> the ‘height’ was with respect to the sea level, whereas in other cases it was with respect to a reference elevation. </w:t>
      </w:r>
    </w:p>
    <w:p w14:paraId="0BC8D74D" w14:textId="77777777" w:rsidR="003D0F40" w:rsidRDefault="00415145" w:rsidP="00415145">
      <w:r>
        <w:t xml:space="preserve">During NR UAV discussion, so far most of the RAN2 agreements have used the term </w:t>
      </w:r>
      <w:r w:rsidRPr="00415145">
        <w:rPr>
          <w:i/>
          <w:iCs/>
        </w:rPr>
        <w:t>height</w:t>
      </w:r>
      <w:r>
        <w:t xml:space="preserve">. </w:t>
      </w:r>
    </w:p>
    <w:p w14:paraId="61CF064B" w14:textId="77777777" w:rsidR="005A0CCF" w:rsidRDefault="003D0F40" w:rsidP="00415145">
      <w:r>
        <w:t>‘Height’ generally refers to vertical distance from a reference point, generally the ground level, whereas ‘Altitude’ generally refers to vertical distance from the mean sea level.</w:t>
      </w:r>
      <w:r w:rsidR="005A0CCF">
        <w:t xml:space="preserve"> </w:t>
      </w:r>
      <w:proofErr w:type="gramStart"/>
      <w:r w:rsidR="005A0CCF">
        <w:t>Generally</w:t>
      </w:r>
      <w:proofErr w:type="gramEnd"/>
      <w:r w:rsidR="005A0CCF">
        <w:t xml:space="preserve"> in aviation, ‘Altitude’ is more commonly used instead of ‘height’. Additionally, CT1 and other groups have used ‘Altitude’ in their specifications to refer to the altitude of the UE.</w:t>
      </w:r>
      <w:r>
        <w:t xml:space="preserve"> </w:t>
      </w:r>
    </w:p>
    <w:p w14:paraId="2BE43776" w14:textId="2AFC15D8" w:rsidR="00415145" w:rsidRDefault="003D0F40" w:rsidP="00415145">
      <w:r>
        <w:t>I</w:t>
      </w:r>
      <w:r w:rsidR="00415145">
        <w:t>n the</w:t>
      </w:r>
      <w:r w:rsidR="005A0CCF">
        <w:t xml:space="preserve"> RAN2</w:t>
      </w:r>
      <w:r w:rsidR="00415145">
        <w:t xml:space="preserve"> last meeting, it was discussed and clarified that we should not use the </w:t>
      </w:r>
      <w:proofErr w:type="spellStart"/>
      <w:r w:rsidR="00415145" w:rsidRPr="00415145">
        <w:rPr>
          <w:i/>
          <w:iCs/>
        </w:rPr>
        <w:t>reference+offset</w:t>
      </w:r>
      <w:proofErr w:type="spellEnd"/>
      <w:r w:rsidR="00415145">
        <w:t xml:space="preserve"> way </w:t>
      </w:r>
      <w:r>
        <w:t xml:space="preserve">(as used in LTE) </w:t>
      </w:r>
      <w:r w:rsidR="00415145">
        <w:t>of referring to UE’s altitude</w:t>
      </w:r>
      <w:r>
        <w:t>, instead we will</w:t>
      </w:r>
      <w:r w:rsidR="00415145">
        <w:t xml:space="preserve"> use a value</w:t>
      </w:r>
      <w:r>
        <w:t xml:space="preserve"> range for configuration and reporting</w:t>
      </w:r>
      <w:r w:rsidR="00415145">
        <w:t xml:space="preserve"> which can indicate the whole range of possible UE </w:t>
      </w:r>
      <w:r w:rsidR="00415145" w:rsidRPr="003D0F40">
        <w:rPr>
          <w:i/>
          <w:iCs/>
        </w:rPr>
        <w:t>heights</w:t>
      </w:r>
      <w:r w:rsidR="00415145">
        <w:t xml:space="preserve"> where </w:t>
      </w:r>
      <w:r>
        <w:t>‘</w:t>
      </w:r>
      <w:r w:rsidR="00415145">
        <w:t>height</w:t>
      </w:r>
      <w:r>
        <w:t>’</w:t>
      </w:r>
      <w:r w:rsidR="00415145">
        <w:t xml:space="preserve"> was </w:t>
      </w:r>
      <w:r>
        <w:t xml:space="preserve">generally </w:t>
      </w:r>
      <w:r w:rsidR="00415145">
        <w:t xml:space="preserve">understood </w:t>
      </w:r>
      <w:r>
        <w:t>to be</w:t>
      </w:r>
      <w:r w:rsidR="00415145">
        <w:t xml:space="preserve"> with respect to </w:t>
      </w:r>
      <w:r>
        <w:t xml:space="preserve">the MSL (mean </w:t>
      </w:r>
      <w:r w:rsidR="00415145">
        <w:t>sea level</w:t>
      </w:r>
      <w:r>
        <w:t>), instead of the AGL (above ground level) of the local terrain</w:t>
      </w:r>
      <w:r w:rsidR="00415145">
        <w:t xml:space="preserve">. </w:t>
      </w:r>
    </w:p>
    <w:p w14:paraId="5F6FC64D" w14:textId="28E06201" w:rsidR="003D0F40" w:rsidRDefault="003D0F40" w:rsidP="00415145">
      <w:r>
        <w:t>Therefore, it is more appropriate to uniformly use the term ‘altitude’ instead of mixing the terms ‘height’ and ‘altitude’ in NR.</w:t>
      </w:r>
    </w:p>
    <w:p w14:paraId="16248A7E" w14:textId="25A5334F" w:rsidR="00B6450F" w:rsidRDefault="005A0CCF" w:rsidP="00EE5559">
      <w:pPr>
        <w:pStyle w:val="Proposal"/>
        <w:spacing w:line="276" w:lineRule="auto"/>
      </w:pPr>
      <w:bookmarkStart w:id="2" w:name="_Toc146740863"/>
      <w:bookmarkStart w:id="3" w:name="_Toc146744909"/>
      <w:bookmarkStart w:id="4" w:name="_Toc146745464"/>
      <w:bookmarkStart w:id="5" w:name="_Toc146746998"/>
      <w:bookmarkStart w:id="6" w:name="_Toc146748017"/>
      <w:bookmarkStart w:id="7" w:name="_Toc146818889"/>
      <w:bookmarkStart w:id="8" w:name="_Toc146824242"/>
      <w:r>
        <w:t>Use ‘altitude’ instead of ‘height’ throughout the running CRs.</w:t>
      </w:r>
      <w:bookmarkEnd w:id="2"/>
      <w:bookmarkEnd w:id="3"/>
      <w:bookmarkEnd w:id="4"/>
      <w:bookmarkEnd w:id="5"/>
      <w:bookmarkEnd w:id="6"/>
      <w:bookmarkEnd w:id="7"/>
      <w:bookmarkEnd w:id="8"/>
    </w:p>
    <w:p w14:paraId="3B780689" w14:textId="5BDB9D60" w:rsidR="00EE5559" w:rsidRDefault="00EE5559" w:rsidP="00415145">
      <w:r>
        <w:t xml:space="preserve">Note that in the rest of this paper, we still use the term ‘height’ for the continuity of discussion, however they should also be replaced by ‘altitude’ if Proposal 1 is agreeable. </w:t>
      </w:r>
    </w:p>
    <w:p w14:paraId="5538F71D" w14:textId="77777777" w:rsidR="00CF06B5" w:rsidRDefault="00CF06B5" w:rsidP="00415145"/>
    <w:p w14:paraId="65A00DFD" w14:textId="1C02CE11" w:rsidR="002B6C28" w:rsidRDefault="002B6C28" w:rsidP="002B6C28">
      <w:pPr>
        <w:pStyle w:val="Heading1"/>
        <w:spacing w:line="276" w:lineRule="auto"/>
      </w:pPr>
      <w:r>
        <w:lastRenderedPageBreak/>
        <w:t>Values/ranges for height and related parameters</w:t>
      </w:r>
    </w:p>
    <w:p w14:paraId="7EAEC081" w14:textId="59A8948A" w:rsidR="004C0592" w:rsidRDefault="00C41C1E" w:rsidP="000A7A3A">
      <w:pPr>
        <w:pStyle w:val="Heading2"/>
        <w:spacing w:line="276" w:lineRule="auto"/>
        <w:rPr>
          <w:i w:val="0"/>
        </w:rPr>
      </w:pPr>
      <w:r>
        <w:rPr>
          <w:i w:val="0"/>
        </w:rPr>
        <w:t xml:space="preserve">Number of </w:t>
      </w:r>
      <w:r w:rsidR="00EE5559">
        <w:rPr>
          <w:i w:val="0"/>
        </w:rPr>
        <w:t>height</w:t>
      </w:r>
      <w:r>
        <w:rPr>
          <w:i w:val="0"/>
        </w:rPr>
        <w:t xml:space="preserve"> ranges for </w:t>
      </w:r>
      <w:r w:rsidR="00B2195B">
        <w:rPr>
          <w:i w:val="0"/>
        </w:rPr>
        <w:t xml:space="preserve">height-based </w:t>
      </w:r>
      <w:r w:rsidR="004C0592" w:rsidRPr="00625103">
        <w:rPr>
          <w:iCs w:val="0"/>
        </w:rPr>
        <w:t>SSB-</w:t>
      </w:r>
      <w:proofErr w:type="spellStart"/>
      <w:r w:rsidR="004C0592" w:rsidRPr="00625103">
        <w:rPr>
          <w:iCs w:val="0"/>
        </w:rPr>
        <w:t>ToMeasure</w:t>
      </w:r>
      <w:proofErr w:type="spellEnd"/>
    </w:p>
    <w:p w14:paraId="0F1470ED" w14:textId="168C3530" w:rsidR="003D1100" w:rsidRDefault="000A4CBB" w:rsidP="000A7A3A">
      <w:pPr>
        <w:spacing w:line="276" w:lineRule="auto"/>
      </w:pPr>
      <w:r>
        <w:t>RAN2#122 agreed the following:</w:t>
      </w:r>
    </w:p>
    <w:p w14:paraId="1F47DE86" w14:textId="377AA01B" w:rsidR="000A4CBB" w:rsidRPr="008F270B" w:rsidRDefault="000A4CBB" w:rsidP="000A7A3A">
      <w:pPr>
        <w:pStyle w:val="ListParagraph"/>
        <w:numPr>
          <w:ilvl w:val="3"/>
          <w:numId w:val="8"/>
        </w:numPr>
        <w:spacing w:line="276" w:lineRule="auto"/>
        <w:ind w:left="630"/>
      </w:pPr>
      <w:r w:rsidRPr="008F270B">
        <w:rPr>
          <w:rFonts w:ascii="Arial" w:hAnsi="Arial" w:cs="Arial"/>
        </w:rPr>
        <w:t>Add height-based list of SSB-</w:t>
      </w:r>
      <w:proofErr w:type="spellStart"/>
      <w:r w:rsidRPr="008F270B">
        <w:rPr>
          <w:rFonts w:ascii="Arial" w:hAnsi="Arial" w:cs="Arial"/>
        </w:rPr>
        <w:t>ToMeasure</w:t>
      </w:r>
      <w:proofErr w:type="spellEnd"/>
      <w:r w:rsidRPr="008F270B">
        <w:rPr>
          <w:rFonts w:ascii="Arial" w:hAnsi="Arial" w:cs="Arial"/>
        </w:rPr>
        <w:t xml:space="preserve"> with corresponding height ranges and hysteresis in </w:t>
      </w:r>
      <w:proofErr w:type="spellStart"/>
      <w:r w:rsidRPr="008F270B">
        <w:rPr>
          <w:rFonts w:ascii="Arial" w:hAnsi="Arial" w:cs="Arial"/>
        </w:rPr>
        <w:t>MeasObjectNR</w:t>
      </w:r>
      <w:proofErr w:type="spellEnd"/>
      <w:r w:rsidRPr="008F270B">
        <w:rPr>
          <w:rFonts w:ascii="Arial" w:hAnsi="Arial" w:cs="Arial"/>
        </w:rPr>
        <w:t xml:space="preserve">.  FFS on the number of </w:t>
      </w:r>
      <w:proofErr w:type="gramStart"/>
      <w:r w:rsidRPr="008F270B">
        <w:rPr>
          <w:rFonts w:ascii="Arial" w:hAnsi="Arial" w:cs="Arial"/>
        </w:rPr>
        <w:t>height</w:t>
      </w:r>
      <w:proofErr w:type="gramEnd"/>
      <w:r w:rsidRPr="008F270B">
        <w:rPr>
          <w:rFonts w:ascii="Arial" w:hAnsi="Arial" w:cs="Arial"/>
        </w:rPr>
        <w:t xml:space="preserve"> ranges</w:t>
      </w:r>
    </w:p>
    <w:p w14:paraId="3A155E15" w14:textId="77777777" w:rsidR="00EE5559" w:rsidRDefault="000A4CBB" w:rsidP="000A7A3A">
      <w:pPr>
        <w:spacing w:line="276" w:lineRule="auto"/>
      </w:pPr>
      <w:r>
        <w:t xml:space="preserve">In the future when aerial vehicles become more popular and ubiquitous, one can imagine that there could be multiple different layers of aerial highways, and networks may correspondingly optimize and configure the corresponding height dependent parameters. Therefore, for future proofing, we propose the number of height ranges to be 32. </w:t>
      </w:r>
    </w:p>
    <w:p w14:paraId="0FF1E672" w14:textId="33576047" w:rsidR="000A4CBB" w:rsidRDefault="000A4CBB" w:rsidP="000A7A3A">
      <w:pPr>
        <w:spacing w:line="276" w:lineRule="auto"/>
      </w:pPr>
      <w:r>
        <w:t>We do not see strong need to be conservative on that max number because</w:t>
      </w:r>
      <w:r w:rsidR="00D13DC0">
        <w:t>:</w:t>
      </w:r>
    </w:p>
    <w:p w14:paraId="5827E8E4" w14:textId="4085EEFD" w:rsidR="000A4CBB" w:rsidRDefault="000A4CBB" w:rsidP="000A7A3A">
      <w:pPr>
        <w:pStyle w:val="ListParagraph"/>
        <w:numPr>
          <w:ilvl w:val="0"/>
          <w:numId w:val="16"/>
        </w:numPr>
        <w:spacing w:line="276" w:lineRule="auto"/>
      </w:pPr>
      <w:r>
        <w:t>It is up to the network how many such ranged are configured regardless of the possibility in signalling.</w:t>
      </w:r>
    </w:p>
    <w:p w14:paraId="633F9829" w14:textId="6AE183F5" w:rsidR="000A4CBB" w:rsidRDefault="000A4CBB" w:rsidP="000A7A3A">
      <w:pPr>
        <w:pStyle w:val="ListParagraph"/>
        <w:numPr>
          <w:ilvl w:val="0"/>
          <w:numId w:val="16"/>
        </w:numPr>
        <w:spacing w:line="276" w:lineRule="auto"/>
      </w:pPr>
      <w:r>
        <w:t>Being conservative with this only saves a few bits in signalling. (E.g.</w:t>
      </w:r>
      <w:r w:rsidR="008F2591">
        <w:t>,</w:t>
      </w:r>
      <w:r>
        <w:t xml:space="preserve"> if we choose 8 instead of 32 for max </w:t>
      </w:r>
      <w:r w:rsidR="008F2591">
        <w:t>number</w:t>
      </w:r>
      <w:r>
        <w:t xml:space="preserve">, if the network is </w:t>
      </w:r>
      <w:proofErr w:type="gramStart"/>
      <w:r>
        <w:t>actually configuring</w:t>
      </w:r>
      <w:proofErr w:type="gramEnd"/>
      <w:r>
        <w:t xml:space="preserve"> say only 3 such ranges, the difference in total encoded size is expected to be just 2 bits.)  </w:t>
      </w:r>
    </w:p>
    <w:p w14:paraId="02568C12" w14:textId="69799E10" w:rsidR="000A4CBB" w:rsidRDefault="000A4CBB" w:rsidP="000A7A3A">
      <w:pPr>
        <w:pStyle w:val="ListParagraph"/>
        <w:numPr>
          <w:ilvl w:val="0"/>
          <w:numId w:val="16"/>
        </w:numPr>
        <w:spacing w:line="276" w:lineRule="auto"/>
      </w:pPr>
      <w:r>
        <w:t xml:space="preserve">If in the </w:t>
      </w:r>
      <w:r w:rsidR="00D13DC0">
        <w:t xml:space="preserve">future </w:t>
      </w:r>
      <w:r>
        <w:t xml:space="preserve">we wanted to </w:t>
      </w:r>
      <w:r w:rsidR="00D13DC0">
        <w:t xml:space="preserve">extend </w:t>
      </w:r>
      <w:r>
        <w:t xml:space="preserve">the </w:t>
      </w:r>
      <w:r w:rsidR="00D13DC0">
        <w:t xml:space="preserve">max </w:t>
      </w:r>
      <w:r>
        <w:t>size</w:t>
      </w:r>
      <w:r w:rsidR="00D13DC0">
        <w:t xml:space="preserve"> of the list,</w:t>
      </w:r>
      <w:r>
        <w:t xml:space="preserve"> then it will add much more overhead due to extension markers</w:t>
      </w:r>
      <w:r w:rsidR="00D13DC0">
        <w:t xml:space="preserve"> compared to </w:t>
      </w:r>
      <w:r w:rsidR="008F2591">
        <w:t xml:space="preserve">the </w:t>
      </w:r>
      <w:r w:rsidR="00D13DC0">
        <w:t>2 bits</w:t>
      </w:r>
      <w:r w:rsidR="008F2591" w:rsidRPr="008F2591">
        <w:t xml:space="preserve"> </w:t>
      </w:r>
      <w:r w:rsidR="008F2591">
        <w:t>savings now</w:t>
      </w:r>
      <w:r>
        <w:t>.</w:t>
      </w:r>
    </w:p>
    <w:p w14:paraId="78E2EBAC" w14:textId="7749646A" w:rsidR="00B558F6" w:rsidRDefault="000A4CBB" w:rsidP="000A7A3A">
      <w:pPr>
        <w:pStyle w:val="Proposal"/>
        <w:spacing w:line="276" w:lineRule="auto"/>
      </w:pPr>
      <w:bookmarkStart w:id="9" w:name="_Toc134605773"/>
      <w:bookmarkStart w:id="10" w:name="_Toc134734416"/>
      <w:bookmarkStart w:id="11" w:name="_Toc134734947"/>
      <w:bookmarkStart w:id="12" w:name="_Toc134738197"/>
      <w:bookmarkStart w:id="13" w:name="_Toc142552262"/>
      <w:bookmarkStart w:id="14" w:name="_Toc142555377"/>
      <w:bookmarkStart w:id="15" w:name="_Toc142556459"/>
      <w:bookmarkStart w:id="16" w:name="_Toc142556736"/>
      <w:bookmarkStart w:id="17" w:name="_Toc142570660"/>
      <w:bookmarkStart w:id="18" w:name="_Toc142570946"/>
      <w:bookmarkStart w:id="19" w:name="_Toc142593621"/>
      <w:bookmarkStart w:id="20" w:name="_Toc142593935"/>
      <w:bookmarkStart w:id="21" w:name="_Toc142594048"/>
      <w:bookmarkStart w:id="22" w:name="_Toc142599154"/>
      <w:bookmarkStart w:id="23" w:name="_Toc142599587"/>
      <w:bookmarkStart w:id="24" w:name="_Toc142599669"/>
      <w:bookmarkStart w:id="25" w:name="_Toc146740864"/>
      <w:bookmarkStart w:id="26" w:name="_Toc146744910"/>
      <w:bookmarkStart w:id="27" w:name="_Toc146745465"/>
      <w:bookmarkStart w:id="28" w:name="_Toc146746999"/>
      <w:bookmarkStart w:id="29" w:name="_Toc146748018"/>
      <w:bookmarkStart w:id="30" w:name="_Toc146818890"/>
      <w:bookmarkStart w:id="31" w:name="_Toc146824243"/>
      <w:r>
        <w:t xml:space="preserve">For height-based list of </w:t>
      </w:r>
      <w:r w:rsidRPr="008F2591">
        <w:rPr>
          <w:i/>
          <w:iCs/>
        </w:rPr>
        <w:t>SSB-</w:t>
      </w:r>
      <w:proofErr w:type="spellStart"/>
      <w:r w:rsidRPr="008F2591">
        <w:rPr>
          <w:i/>
          <w:iCs/>
        </w:rPr>
        <w:t>ToMeasure</w:t>
      </w:r>
      <w:proofErr w:type="spellEnd"/>
      <w:r>
        <w:t>, number of height ranges is 32</w:t>
      </w:r>
      <w:r w:rsidR="00B558F6">
        <w: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CF7020" w14:textId="108C1FEF" w:rsidR="00960C2A" w:rsidRDefault="00B0026D" w:rsidP="000A7A3A">
      <w:pPr>
        <w:pStyle w:val="Heading2"/>
        <w:spacing w:line="276" w:lineRule="auto"/>
        <w:rPr>
          <w:i w:val="0"/>
        </w:rPr>
      </w:pPr>
      <w:r>
        <w:rPr>
          <w:i w:val="0"/>
        </w:rPr>
        <w:t>V</w:t>
      </w:r>
      <w:r w:rsidR="00960C2A">
        <w:rPr>
          <w:i w:val="0"/>
        </w:rPr>
        <w:t>alue</w:t>
      </w:r>
      <w:r>
        <w:rPr>
          <w:i w:val="0"/>
        </w:rPr>
        <w:t xml:space="preserve"> range</w:t>
      </w:r>
      <w:r w:rsidR="00960C2A">
        <w:rPr>
          <w:i w:val="0"/>
        </w:rPr>
        <w:t xml:space="preserve"> for UE height </w:t>
      </w:r>
      <w:r w:rsidR="0092217A">
        <w:rPr>
          <w:i w:val="0"/>
        </w:rPr>
        <w:t>configuration and reporting</w:t>
      </w:r>
    </w:p>
    <w:p w14:paraId="7B292515" w14:textId="77777777" w:rsidR="0092217A" w:rsidRDefault="00960C2A" w:rsidP="000A7A3A">
      <w:pPr>
        <w:spacing w:line="276" w:lineRule="auto"/>
      </w:pPr>
      <w:r>
        <w:t>RAN2#122 agreed</w:t>
      </w:r>
      <w:r w:rsidR="002B2B99">
        <w:t>:</w:t>
      </w:r>
      <w:r>
        <w:t xml:space="preserve"> “</w:t>
      </w:r>
      <w:r w:rsidRPr="008F270B">
        <w:t xml:space="preserve">We will use LTE </w:t>
      </w:r>
      <w:proofErr w:type="spellStart"/>
      <w:r w:rsidRPr="008F270B">
        <w:t>UEheight</w:t>
      </w:r>
      <w:proofErr w:type="spellEnd"/>
      <w:r w:rsidRPr="008F270B">
        <w:t xml:space="preserve">”. </w:t>
      </w:r>
    </w:p>
    <w:p w14:paraId="05636CE7" w14:textId="665AFF73" w:rsidR="0092217A" w:rsidRDefault="0092217A" w:rsidP="000A7A3A">
      <w:pPr>
        <w:spacing w:line="276" w:lineRule="auto"/>
      </w:pPr>
      <w:r>
        <w:t>RAN2#123 agreed: "</w:t>
      </w:r>
      <w:r w:rsidRPr="0092217A">
        <w:t>Signalling should allow the network to simultaneously configure height-based event thresholds for the whole range of possible UE heights</w:t>
      </w:r>
      <w:r>
        <w:t>”.</w:t>
      </w:r>
    </w:p>
    <w:p w14:paraId="11CF230E" w14:textId="52559B08" w:rsidR="00960C2A" w:rsidRPr="008F270B" w:rsidRDefault="00960C2A" w:rsidP="000A7A3A">
      <w:pPr>
        <w:spacing w:line="276" w:lineRule="auto"/>
      </w:pPr>
      <w:r w:rsidRPr="008F270B">
        <w:t>Note that UE height parameter in LTE is defined as follows</w:t>
      </w:r>
      <w:r w:rsidR="002B2B99">
        <w:t xml:space="preserve"> (see TS 36.331)</w:t>
      </w:r>
      <w:r w:rsidRPr="008F270B">
        <w:t>:</w:t>
      </w:r>
    </w:p>
    <w:p w14:paraId="7F63364F" w14:textId="4A3D9567" w:rsidR="00960C2A" w:rsidRDefault="00960C2A" w:rsidP="000A7A3A">
      <w:pPr>
        <w:spacing w:line="276" w:lineRule="auto"/>
        <w:rPr>
          <w:rFonts w:ascii="Courier New" w:hAnsi="Courier New" w:cs="Courier New"/>
          <w:color w:val="000000"/>
          <w:sz w:val="16"/>
          <w:szCs w:val="16"/>
          <w:shd w:val="clear" w:color="auto" w:fill="E6E6E6"/>
        </w:rPr>
      </w:pPr>
      <w:r>
        <w:rPr>
          <w:rFonts w:ascii="Courier New" w:hAnsi="Courier New" w:cs="Courier New"/>
          <w:color w:val="000000"/>
          <w:sz w:val="16"/>
          <w:szCs w:val="16"/>
          <w:shd w:val="clear" w:color="auto" w:fill="E6E6E6"/>
        </w:rPr>
        <w:t>heightUE-r15                      INTEGER (-</w:t>
      </w:r>
      <w:proofErr w:type="gramStart"/>
      <w:r>
        <w:rPr>
          <w:rFonts w:ascii="Courier New" w:hAnsi="Courier New" w:cs="Courier New"/>
          <w:color w:val="000000"/>
          <w:sz w:val="16"/>
          <w:szCs w:val="16"/>
          <w:shd w:val="clear" w:color="auto" w:fill="E6E6E6"/>
        </w:rPr>
        <w:t>400..</w:t>
      </w:r>
      <w:proofErr w:type="gramEnd"/>
      <w:r>
        <w:rPr>
          <w:rFonts w:ascii="Courier New" w:hAnsi="Courier New" w:cs="Courier New"/>
          <w:color w:val="000000"/>
          <w:sz w:val="16"/>
          <w:szCs w:val="16"/>
          <w:shd w:val="clear" w:color="auto" w:fill="E6E6E6"/>
        </w:rPr>
        <w:t>8880)       OPTIONAL</w:t>
      </w:r>
    </w:p>
    <w:p w14:paraId="67C330E0" w14:textId="77777777" w:rsidR="00960C2A" w:rsidRDefault="00960C2A"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proofErr w:type="spellStart"/>
      <w:r>
        <w:rPr>
          <w:rFonts w:ascii="Arial" w:hAnsi="Arial" w:cs="Arial"/>
          <w:b/>
          <w:bCs/>
          <w:i/>
          <w:iCs/>
          <w:color w:val="000000"/>
          <w:sz w:val="18"/>
          <w:szCs w:val="18"/>
          <w:lang w:val="en-GB"/>
        </w:rPr>
        <w:t>heightUE</w:t>
      </w:r>
      <w:proofErr w:type="spellEnd"/>
    </w:p>
    <w:p w14:paraId="46370254" w14:textId="77777777" w:rsidR="00960C2A" w:rsidRDefault="00960C2A" w:rsidP="000A7A3A">
      <w:pPr>
        <w:pStyle w:val="tal"/>
        <w:pBdr>
          <w:top w:val="single" w:sz="4" w:space="1" w:color="auto"/>
          <w:left w:val="single" w:sz="4" w:space="4" w:color="auto"/>
          <w:bottom w:val="single" w:sz="4" w:space="1" w:color="auto"/>
          <w:right w:val="single" w:sz="4" w:space="4" w:color="auto"/>
        </w:pBdr>
        <w:spacing w:before="0" w:beforeAutospacing="0" w:after="0" w:afterAutospacing="0" w:line="276" w:lineRule="auto"/>
        <w:rPr>
          <w:rFonts w:ascii="Arial" w:hAnsi="Arial" w:cs="Arial"/>
          <w:color w:val="000000"/>
          <w:sz w:val="18"/>
          <w:szCs w:val="18"/>
        </w:rPr>
      </w:pPr>
      <w:r>
        <w:rPr>
          <w:rFonts w:ascii="Arial" w:hAnsi="Arial" w:cs="Arial"/>
          <w:color w:val="000000"/>
          <w:sz w:val="18"/>
          <w:szCs w:val="18"/>
          <w:lang w:val="en-GB"/>
        </w:rPr>
        <w:t>Indicates height of the UE in meters relative to the sea level. Value 0 corresponds to sea level (i.e., negative value indicates depth of the UE below sea level). Value -400 corresponds to -400 m, value -399 corresponds to -399 m and so on.</w:t>
      </w:r>
    </w:p>
    <w:p w14:paraId="5BF594CA" w14:textId="77777777" w:rsidR="0092217A" w:rsidRDefault="0092217A" w:rsidP="000A7A3A">
      <w:pPr>
        <w:spacing w:line="276" w:lineRule="auto"/>
      </w:pPr>
    </w:p>
    <w:p w14:paraId="0665D75B" w14:textId="0BC56E74" w:rsidR="00960C2A" w:rsidRDefault="00960C2A" w:rsidP="000A7A3A">
      <w:pPr>
        <w:spacing w:line="276" w:lineRule="auto"/>
      </w:pPr>
      <w:r w:rsidRPr="008F270B">
        <w:t xml:space="preserve">These values were chosen to cover the lowest exposed point on earth surface (The Dead Sea) to </w:t>
      </w:r>
      <w:r w:rsidR="002B2B99">
        <w:t xml:space="preserve">the </w:t>
      </w:r>
      <w:r w:rsidRPr="008F270B">
        <w:t>highest point (</w:t>
      </w:r>
      <w:r w:rsidR="00456335" w:rsidRPr="008F270B">
        <w:t xml:space="preserve">The </w:t>
      </w:r>
      <w:r w:rsidRPr="008F270B">
        <w:t>Mt. Everest).</w:t>
      </w:r>
      <w:r w:rsidR="007C2EAF">
        <w:t xml:space="preserve"> Note that the above encoding takes 14 bits.</w:t>
      </w:r>
      <w:r w:rsidR="00A11BCF">
        <w:t xml:space="preserve"> H</w:t>
      </w:r>
      <w:r w:rsidR="00A11BCF" w:rsidRPr="007C2EAF">
        <w:t>owever not all possible codepoints were utilized</w:t>
      </w:r>
      <w:r w:rsidR="00A11BCF">
        <w:t>, as 14 bits could’ve covered the range of (-</w:t>
      </w:r>
      <w:proofErr w:type="gramStart"/>
      <w:r w:rsidR="00A11BCF">
        <w:t>400..</w:t>
      </w:r>
      <w:proofErr w:type="gramEnd"/>
      <w:r w:rsidR="00A11BCF">
        <w:t>15983m).</w:t>
      </w:r>
    </w:p>
    <w:p w14:paraId="3B486710" w14:textId="63A6B48A" w:rsidR="007C2EAF" w:rsidRDefault="007C2EAF" w:rsidP="007C2EAF">
      <w:pPr>
        <w:pStyle w:val="Observation"/>
      </w:pPr>
      <w:bookmarkStart w:id="32" w:name="_Toc146746994"/>
      <w:bookmarkStart w:id="33" w:name="_Toc146818885"/>
      <w:r w:rsidRPr="008F270B">
        <w:t xml:space="preserve">In LTE, values for UE height </w:t>
      </w:r>
      <w:r>
        <w:t xml:space="preserve">range for configuration and reporting </w:t>
      </w:r>
      <w:r w:rsidRPr="008F270B">
        <w:t xml:space="preserve">were chosen to cover the lowest exposed point on earth surface (The Dead Sea) to </w:t>
      </w:r>
      <w:r>
        <w:t xml:space="preserve">the </w:t>
      </w:r>
      <w:r w:rsidRPr="008F270B">
        <w:t>highest point (The Mt. Everest).</w:t>
      </w:r>
      <w:bookmarkEnd w:id="32"/>
      <w:bookmarkEnd w:id="33"/>
    </w:p>
    <w:p w14:paraId="4354DCD3" w14:textId="02534E2A" w:rsidR="007C2EAF" w:rsidRPr="007C2EAF" w:rsidRDefault="007C2EAF" w:rsidP="007C2EAF">
      <w:pPr>
        <w:pStyle w:val="Observation"/>
      </w:pPr>
      <w:bookmarkStart w:id="34" w:name="_Toc146746995"/>
      <w:bookmarkStart w:id="35" w:name="_Toc146818886"/>
      <w:r w:rsidRPr="007C2EAF">
        <w:t xml:space="preserve">The LTE encoding of </w:t>
      </w:r>
      <w:proofErr w:type="spellStart"/>
      <w:r w:rsidRPr="007C2EAF">
        <w:rPr>
          <w:i/>
          <w:iCs/>
        </w:rPr>
        <w:t>heightUE</w:t>
      </w:r>
      <w:proofErr w:type="spellEnd"/>
      <w:r w:rsidRPr="007C2EAF">
        <w:t xml:space="preserve"> takes 14 bits, however not all possible codepoints were utilized</w:t>
      </w:r>
      <w:r w:rsidR="00A11BCF">
        <w:t xml:space="preserve"> (14 bits could cover -</w:t>
      </w:r>
      <w:proofErr w:type="gramStart"/>
      <w:r w:rsidR="00A11BCF">
        <w:t>400..</w:t>
      </w:r>
      <w:proofErr w:type="gramEnd"/>
      <w:r w:rsidR="00A11BCF">
        <w:t>15983).</w:t>
      </w:r>
      <w:bookmarkEnd w:id="34"/>
      <w:bookmarkEnd w:id="35"/>
    </w:p>
    <w:p w14:paraId="606AEC24" w14:textId="5910BAF4" w:rsidR="00960C2A" w:rsidRPr="008F270B" w:rsidRDefault="00960C2A" w:rsidP="000A7A3A">
      <w:pPr>
        <w:spacing w:line="276" w:lineRule="auto"/>
      </w:pPr>
      <w:r w:rsidRPr="008F270B">
        <w:t>During the LTE discussion</w:t>
      </w:r>
      <w:r w:rsidR="002B2B99">
        <w:t>s</w:t>
      </w:r>
      <w:r w:rsidRPr="008F270B">
        <w:t xml:space="preserve"> on this topic, it was not anticipated that the UE receiving communication services using 3GPP technologies would go beyond that height. However, in present context, we should</w:t>
      </w:r>
      <w:r w:rsidR="0007179F" w:rsidRPr="008F270B">
        <w:t xml:space="preserve"> be open to</w:t>
      </w:r>
      <w:r w:rsidRPr="008F270B">
        <w:t xml:space="preserve"> expand this UE height range </w:t>
      </w:r>
      <w:r w:rsidR="0007179F" w:rsidRPr="008F270B">
        <w:t xml:space="preserve">well </w:t>
      </w:r>
      <w:r w:rsidRPr="008F270B">
        <w:t>beyond the top of</w:t>
      </w:r>
      <w:r w:rsidR="002B2B99">
        <w:t xml:space="preserve"> the</w:t>
      </w:r>
      <w:r w:rsidRPr="008F270B">
        <w:t xml:space="preserve"> Mt</w:t>
      </w:r>
      <w:r w:rsidR="002B2B99">
        <w:t>.</w:t>
      </w:r>
      <w:r w:rsidRPr="008F270B">
        <w:t xml:space="preserve"> Everest.</w:t>
      </w:r>
    </w:p>
    <w:p w14:paraId="32293B10" w14:textId="722673DD" w:rsidR="00DF4423" w:rsidRPr="008F270B" w:rsidRDefault="00456335" w:rsidP="000A7A3A">
      <w:pPr>
        <w:spacing w:line="276" w:lineRule="auto"/>
      </w:pPr>
      <w:r w:rsidRPr="008F270B">
        <w:t xml:space="preserve">For example, the high-altitude platforms (HAPs) are typically deployed between 8km and 50km above ground level (see TR 38.811). While HAPs are </w:t>
      </w:r>
      <w:r w:rsidR="000C6310">
        <w:t>neither expected to be</w:t>
      </w:r>
      <w:r w:rsidRPr="008F270B">
        <w:t xml:space="preserve"> UE </w:t>
      </w:r>
      <w:r w:rsidR="000C6310">
        <w:t>n</w:t>
      </w:r>
      <w:r w:rsidRPr="008F270B">
        <w:t>or UAV, it is reasonable to assume that the UAVs of</w:t>
      </w:r>
      <w:r w:rsidR="000C6310">
        <w:t xml:space="preserve"> the</w:t>
      </w:r>
      <w:r w:rsidRPr="008F270B">
        <w:t xml:space="preserve"> future may be able to go beyond 8880m and still be provided service</w:t>
      </w:r>
      <w:r w:rsidR="000C6310">
        <w:t>s</w:t>
      </w:r>
      <w:r w:rsidRPr="008F270B">
        <w:t xml:space="preserve"> by 3GPP cellular technologies</w:t>
      </w:r>
      <w:r w:rsidR="0092217A">
        <w:t xml:space="preserve"> </w:t>
      </w:r>
      <w:proofErr w:type="gramStart"/>
      <w:r w:rsidR="0092217A">
        <w:t>e.g.</w:t>
      </w:r>
      <w:proofErr w:type="gramEnd"/>
      <w:r w:rsidR="0092217A">
        <w:t xml:space="preserve"> using </w:t>
      </w:r>
      <w:r w:rsidR="0092217A">
        <w:lastRenderedPageBreak/>
        <w:t>HAPs or NTN</w:t>
      </w:r>
      <w:r w:rsidRPr="008F270B">
        <w:t xml:space="preserve">. </w:t>
      </w:r>
      <w:r w:rsidR="00960C2A" w:rsidRPr="008F270B">
        <w:t xml:space="preserve"> </w:t>
      </w:r>
      <w:r w:rsidR="00DF4423">
        <w:t xml:space="preserve">So, rapporteur’s proposal is to </w:t>
      </w:r>
      <w:r w:rsidR="0035232F">
        <w:t xml:space="preserve">add 1 bit in the encoding of </w:t>
      </w:r>
      <w:r w:rsidR="00DF4423">
        <w:t>the height range compared to LTE in terms of possible signalling values</w:t>
      </w:r>
      <w:r w:rsidR="007C2EAF">
        <w:t xml:space="preserve">, </w:t>
      </w:r>
      <w:proofErr w:type="gramStart"/>
      <w:r w:rsidR="007C2EAF">
        <w:t>i.e.</w:t>
      </w:r>
      <w:proofErr w:type="gramEnd"/>
      <w:r w:rsidR="007C2EAF">
        <w:t xml:space="preserve"> go from 14bits to 15bits encoding.</w:t>
      </w:r>
    </w:p>
    <w:p w14:paraId="2D8E665F" w14:textId="07764247" w:rsidR="00456335" w:rsidRDefault="00456335" w:rsidP="000A7A3A">
      <w:pPr>
        <w:pStyle w:val="Observation"/>
      </w:pPr>
      <w:bookmarkStart w:id="36" w:name="_Toc142555358"/>
      <w:bookmarkStart w:id="37" w:name="_Toc142556452"/>
      <w:bookmarkStart w:id="38" w:name="_Toc142556734"/>
      <w:bookmarkStart w:id="39" w:name="_Toc142570658"/>
      <w:bookmarkStart w:id="40" w:name="_Toc142570945"/>
      <w:bookmarkStart w:id="41" w:name="_Toc142593619"/>
      <w:bookmarkStart w:id="42" w:name="_Toc142593665"/>
      <w:bookmarkStart w:id="43" w:name="_Toc142593933"/>
      <w:bookmarkStart w:id="44" w:name="_Toc142594053"/>
      <w:bookmarkStart w:id="45" w:name="_Toc142599151"/>
      <w:bookmarkStart w:id="46" w:name="_Toc142599584"/>
      <w:bookmarkStart w:id="47" w:name="_Toc142599666"/>
      <w:bookmarkStart w:id="48" w:name="_Toc146740859"/>
      <w:bookmarkStart w:id="49" w:name="_Toc146744882"/>
      <w:bookmarkStart w:id="50" w:name="_Toc146745476"/>
      <w:bookmarkStart w:id="51" w:name="_Toc146746996"/>
      <w:bookmarkStart w:id="52" w:name="_Toc146818887"/>
      <w:r w:rsidRPr="008F270B">
        <w:t xml:space="preserve">The UAVs of </w:t>
      </w:r>
      <w:r w:rsidR="00CB256C">
        <w:t xml:space="preserve">the </w:t>
      </w:r>
      <w:r w:rsidRPr="008F270B">
        <w:t xml:space="preserve">future may be able to go </w:t>
      </w:r>
      <w:r w:rsidR="00DF4423">
        <w:t xml:space="preserve">well </w:t>
      </w:r>
      <w:r w:rsidRPr="008F270B">
        <w:t>beyond 8880m and still be provided service</w:t>
      </w:r>
      <w:r w:rsidR="00CB256C">
        <w:t>s</w:t>
      </w:r>
      <w:r w:rsidRPr="008F270B">
        <w:t xml:space="preserve"> by 3GPP cellular technologies</w:t>
      </w:r>
      <w:r w:rsidR="007A0E51">
        <w:t xml:space="preserve"> such as HAPs and NTN</w:t>
      </w:r>
      <w:r w:rsidRPr="008F270B">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8F270B">
        <w:t xml:space="preserve">  </w:t>
      </w:r>
      <w:r w:rsidR="00DF4423">
        <w:t>So, it is proposed to make the range about 2x of LTE</w:t>
      </w:r>
      <w:r w:rsidR="007C2EAF">
        <w:t xml:space="preserve">, </w:t>
      </w:r>
      <w:proofErr w:type="gramStart"/>
      <w:r w:rsidR="007C2EAF">
        <w:t>i.e.</w:t>
      </w:r>
      <w:proofErr w:type="gramEnd"/>
      <w:r w:rsidR="007C2EAF">
        <w:t xml:space="preserve"> add 1 bit in </w:t>
      </w:r>
      <w:r w:rsidR="001F2C92">
        <w:t xml:space="preserve">the </w:t>
      </w:r>
      <w:r w:rsidR="007C2EAF">
        <w:t>encoding.</w:t>
      </w:r>
      <w:bookmarkEnd w:id="51"/>
      <w:bookmarkEnd w:id="52"/>
    </w:p>
    <w:p w14:paraId="5183C01A" w14:textId="5A217CB9" w:rsidR="00AA7FDF" w:rsidRDefault="0007179F" w:rsidP="005366F1">
      <w:pPr>
        <w:pStyle w:val="Proposal"/>
        <w:spacing w:line="276" w:lineRule="auto"/>
        <w:ind w:left="0" w:firstLine="0"/>
      </w:pPr>
      <w:bookmarkStart w:id="53" w:name="_Toc142555379"/>
      <w:bookmarkStart w:id="54" w:name="_Toc142556462"/>
      <w:bookmarkStart w:id="55" w:name="_Toc142556738"/>
      <w:bookmarkStart w:id="56" w:name="_Toc142570662"/>
      <w:bookmarkStart w:id="57" w:name="_Toc142570948"/>
      <w:bookmarkStart w:id="58" w:name="_Toc142593623"/>
      <w:bookmarkStart w:id="59" w:name="_Toc142593937"/>
      <w:bookmarkStart w:id="60" w:name="_Toc142594050"/>
      <w:bookmarkStart w:id="61" w:name="_Toc142599156"/>
      <w:bookmarkStart w:id="62" w:name="_Toc142599589"/>
      <w:bookmarkStart w:id="63" w:name="_Toc142599671"/>
      <w:bookmarkStart w:id="64" w:name="_Toc146740865"/>
      <w:bookmarkStart w:id="65" w:name="_Toc146744911"/>
      <w:bookmarkStart w:id="66" w:name="_Toc146745466"/>
      <w:bookmarkStart w:id="67" w:name="_Toc146747000"/>
      <w:bookmarkStart w:id="68" w:name="_Toc146748019"/>
      <w:bookmarkStart w:id="69" w:name="_Toc146818891"/>
      <w:bookmarkStart w:id="70" w:name="_Toc146824244"/>
      <w:r>
        <w:t>For RRC signalling, t</w:t>
      </w:r>
      <w:r w:rsidR="00456335">
        <w:t xml:space="preserve">he </w:t>
      </w:r>
      <w:r w:rsidR="007C2EAF">
        <w:t xml:space="preserve">height range (min to </w:t>
      </w:r>
      <w:r>
        <w:t>max</w:t>
      </w:r>
      <w:r w:rsidR="007C2EAF">
        <w:t>)</w:t>
      </w:r>
      <w:r w:rsidR="001F2C92">
        <w:t xml:space="preserve"> for</w:t>
      </w:r>
      <w:r w:rsidR="00456335">
        <w:t xml:space="preserve"> </w:t>
      </w:r>
      <w:r>
        <w:t xml:space="preserve">UE </w:t>
      </w:r>
      <w:r w:rsidR="00456335">
        <w:t xml:space="preserve">height </w:t>
      </w:r>
      <w:r w:rsidR="005B29E0">
        <w:t>(</w:t>
      </w:r>
      <w:r>
        <w:t>both for configuration and reporting</w:t>
      </w:r>
      <w:r w:rsidR="005B29E0">
        <w:t>)</w:t>
      </w:r>
      <w:r>
        <w:t xml:space="preserve"> is </w:t>
      </w:r>
      <w:r w:rsidR="007C2EAF">
        <w:t>-400</w:t>
      </w:r>
      <w:r w:rsidR="00836ADD">
        <w:t>m</w:t>
      </w:r>
      <w:r w:rsidR="007C2EAF">
        <w:t xml:space="preserve"> to 32</w:t>
      </w:r>
      <w:r w:rsidR="00A11BCF">
        <w:t>,</w:t>
      </w:r>
      <w:r w:rsidR="007C2EAF">
        <w:t>367m</w:t>
      </w:r>
      <w:r w:rsidR="001F2C92">
        <w:t xml:space="preserve"> above mean sea level,</w:t>
      </w:r>
      <w:r w:rsidR="008B2AA3">
        <w:t xml:space="preserve"> with granularity of 1m</w:t>
      </w:r>
      <w:r w:rsidR="00836ADD">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97B516" w14:textId="052E3567" w:rsidR="00B0026D" w:rsidRPr="00B0026D" w:rsidRDefault="00B0026D" w:rsidP="00B0026D">
      <w:pPr>
        <w:pStyle w:val="Heading2"/>
        <w:spacing w:line="276" w:lineRule="auto"/>
        <w:rPr>
          <w:i w:val="0"/>
        </w:rPr>
      </w:pPr>
      <w:r w:rsidRPr="00B0026D">
        <w:rPr>
          <w:i w:val="0"/>
        </w:rPr>
        <w:t>Value range</w:t>
      </w:r>
      <w:r w:rsidR="008B2AA3">
        <w:rPr>
          <w:i w:val="0"/>
        </w:rPr>
        <w:t xml:space="preserve"> and granularity</w:t>
      </w:r>
      <w:r w:rsidRPr="00B0026D">
        <w:rPr>
          <w:i w:val="0"/>
        </w:rPr>
        <w:t xml:space="preserve"> for Hysteresis for height (h1-Hysteresis, h2-Hystereris, </w:t>
      </w:r>
      <w:proofErr w:type="spellStart"/>
      <w:r w:rsidRPr="00B0026D">
        <w:rPr>
          <w:i w:val="0"/>
        </w:rPr>
        <w:t>heightHyst</w:t>
      </w:r>
      <w:proofErr w:type="spellEnd"/>
      <w:r w:rsidRPr="00B0026D">
        <w:rPr>
          <w:i w:val="0"/>
        </w:rPr>
        <w:t>)</w:t>
      </w:r>
    </w:p>
    <w:p w14:paraId="04FF2C65" w14:textId="414E29D0" w:rsidR="00EE1C5C" w:rsidRDefault="008B2AA3" w:rsidP="008B2AA3">
      <w:pPr>
        <w:spacing w:line="276" w:lineRule="auto"/>
      </w:pPr>
      <w:r>
        <w:t>Note that in LTE, the maximum value for the H1 and H2 hysteresis is 16m with granularity of 1m. Since in NR we are aiming for higher range of flight elevation, one can imagine that the area to avoid ping-pong between different height ranges can be higher or lower. So, it is suggested to increase this to 128m (</w:t>
      </w:r>
      <w:proofErr w:type="gramStart"/>
      <w:r>
        <w:t>i.e.</w:t>
      </w:r>
      <w:proofErr w:type="gramEnd"/>
      <w:r>
        <w:t xml:space="preserve"> additional 3 bits for defining the codepoints).</w:t>
      </w:r>
    </w:p>
    <w:p w14:paraId="3FFAC09D" w14:textId="24DBF376" w:rsidR="00CF06B5" w:rsidRDefault="008B2AA3" w:rsidP="00CF06B5">
      <w:pPr>
        <w:pStyle w:val="Proposal"/>
        <w:spacing w:line="276" w:lineRule="auto"/>
        <w:ind w:left="0" w:firstLine="0"/>
      </w:pPr>
      <w:bookmarkStart w:id="71" w:name="_Toc146744912"/>
      <w:bookmarkStart w:id="72" w:name="_Toc146745467"/>
      <w:bookmarkStart w:id="73" w:name="_Toc146747001"/>
      <w:bookmarkStart w:id="74" w:name="_Toc146748020"/>
      <w:bookmarkStart w:id="75" w:name="_Toc146818892"/>
      <w:bookmarkStart w:id="76" w:name="_Toc146824245"/>
      <w:r>
        <w:t xml:space="preserve">Value range for </w:t>
      </w:r>
      <w:r w:rsidRPr="00B0026D">
        <w:rPr>
          <w:i/>
        </w:rPr>
        <w:t xml:space="preserve">h1-Hysteresis, h2-Hystereris, </w:t>
      </w:r>
      <w:proofErr w:type="spellStart"/>
      <w:r w:rsidRPr="00B0026D">
        <w:rPr>
          <w:i/>
        </w:rPr>
        <w:t>heightHyst</w:t>
      </w:r>
      <w:proofErr w:type="spellEnd"/>
      <w:r>
        <w:rPr>
          <w:iCs/>
        </w:rPr>
        <w:t xml:space="preserve"> is 1m to 128m,</w:t>
      </w:r>
      <w:r>
        <w:t xml:space="preserve"> with granularity of 1m.</w:t>
      </w:r>
      <w:bookmarkEnd w:id="71"/>
      <w:bookmarkEnd w:id="72"/>
      <w:bookmarkEnd w:id="73"/>
      <w:bookmarkEnd w:id="74"/>
      <w:bookmarkEnd w:id="75"/>
      <w:bookmarkEnd w:id="76"/>
      <w:r>
        <w:t xml:space="preserve">  </w:t>
      </w:r>
    </w:p>
    <w:p w14:paraId="1D65A5FB" w14:textId="77777777" w:rsidR="00CF06B5" w:rsidRDefault="00CF06B5" w:rsidP="00CF06B5">
      <w:pPr>
        <w:pStyle w:val="Proposal"/>
        <w:numPr>
          <w:ilvl w:val="0"/>
          <w:numId w:val="0"/>
        </w:numPr>
        <w:spacing w:line="276" w:lineRule="auto"/>
      </w:pPr>
    </w:p>
    <w:p w14:paraId="4ECB683E" w14:textId="73D66B43" w:rsidR="004F5DBC" w:rsidRPr="004F5DBC" w:rsidRDefault="004F5DBC" w:rsidP="004F5DBC">
      <w:pPr>
        <w:pStyle w:val="Heading1"/>
        <w:spacing w:line="276" w:lineRule="auto"/>
      </w:pPr>
      <w:r>
        <w:t xml:space="preserve">Ambiguous agreement not yet captured: </w:t>
      </w:r>
      <w:r w:rsidRPr="00B31A5C">
        <w:t xml:space="preserve">Standalone reporting of height, location, </w:t>
      </w:r>
      <w:proofErr w:type="gramStart"/>
      <w:r w:rsidRPr="00B31A5C">
        <w:t>velocity</w:t>
      </w:r>
      <w:proofErr w:type="gramEnd"/>
      <w:r w:rsidRPr="00B31A5C">
        <w:t xml:space="preserve"> </w:t>
      </w:r>
    </w:p>
    <w:p w14:paraId="617C7C12" w14:textId="3D3CDBDB" w:rsidR="004F5DBC" w:rsidRPr="00917BB7" w:rsidRDefault="004F5DBC" w:rsidP="002E241E">
      <w:pPr>
        <w:pStyle w:val="B-Body"/>
        <w:spacing w:line="276" w:lineRule="auto"/>
        <w:ind w:left="0"/>
        <w:jc w:val="both"/>
        <w:rPr>
          <w:sz w:val="20"/>
        </w:rPr>
      </w:pPr>
      <w:r>
        <w:rPr>
          <w:sz w:val="20"/>
        </w:rPr>
        <w:t>Height measurement alone cannot be sent in LTE without including it with other radio measurements. Similarly, UAV’s location and velocity measurements cannot be sent alone in LTE without including it with other radio measurements.</w:t>
      </w:r>
      <w:r w:rsidR="002E241E">
        <w:rPr>
          <w:sz w:val="20"/>
        </w:rPr>
        <w:t xml:space="preserve"> </w:t>
      </w:r>
      <w:r w:rsidRPr="00917BB7">
        <w:rPr>
          <w:sz w:val="20"/>
        </w:rPr>
        <w:t>In some cases, the network may benefit from the ability to configure height, location and/or velocity report alone (</w:t>
      </w:r>
      <w:proofErr w:type="gramStart"/>
      <w:r w:rsidRPr="00917BB7">
        <w:rPr>
          <w:sz w:val="20"/>
        </w:rPr>
        <w:t>e.g.</w:t>
      </w:r>
      <w:proofErr w:type="gramEnd"/>
      <w:r w:rsidRPr="00917BB7">
        <w:rPr>
          <w:sz w:val="20"/>
        </w:rPr>
        <w:t xml:space="preserve"> if a large UL grant could not be provided to fit the full RRM report).  Therefore, RAN2#121 previously agreed the following: </w:t>
      </w:r>
    </w:p>
    <w:p w14:paraId="7FB09E5E" w14:textId="77777777" w:rsidR="004F5DBC" w:rsidRDefault="004F5DBC" w:rsidP="004F5DBC">
      <w:pPr>
        <w:spacing w:line="276" w:lineRule="auto"/>
        <w:ind w:left="360"/>
        <w:rPr>
          <w:rFonts w:ascii="Arial" w:hAnsi="Arial" w:cs="Arial"/>
          <w:i/>
          <w:iCs/>
        </w:rPr>
      </w:pPr>
      <w:r w:rsidRPr="0005708F">
        <w:rPr>
          <w:rFonts w:ascii="Arial" w:hAnsi="Arial" w:cs="Arial"/>
          <w:i/>
          <w:iCs/>
        </w:rPr>
        <w:t>When event H1 or H2 triggers, the content of the measurement report is configurable by the network (</w:t>
      </w:r>
      <w:proofErr w:type="gramStart"/>
      <w:r w:rsidRPr="0005708F">
        <w:rPr>
          <w:rFonts w:ascii="Arial" w:hAnsi="Arial" w:cs="Arial"/>
          <w:i/>
          <w:iCs/>
        </w:rPr>
        <w:t>i.e.</w:t>
      </w:r>
      <w:proofErr w:type="gramEnd"/>
      <w:r w:rsidRPr="0005708F">
        <w:rPr>
          <w:rFonts w:ascii="Arial" w:hAnsi="Arial" w:cs="Arial"/>
          <w:i/>
          <w:iCs/>
        </w:rPr>
        <w:t xml:space="preserve"> it can contain UAV UEs height, location information </w:t>
      </w:r>
      <w:r w:rsidRPr="0005708F">
        <w:rPr>
          <w:rFonts w:ascii="Arial" w:hAnsi="Arial" w:cs="Arial"/>
          <w:i/>
          <w:iCs/>
          <w:highlight w:val="yellow"/>
        </w:rPr>
        <w:t>and/or</w:t>
      </w:r>
      <w:r w:rsidRPr="0005708F">
        <w:rPr>
          <w:rFonts w:ascii="Arial" w:hAnsi="Arial" w:cs="Arial"/>
          <w:i/>
          <w:iCs/>
        </w:rPr>
        <w:t xml:space="preserve"> RSRP/RSRQ measurement results)</w:t>
      </w:r>
    </w:p>
    <w:p w14:paraId="388C3620" w14:textId="654551EA" w:rsidR="00395D1A" w:rsidRDefault="004F5DBC" w:rsidP="004F5DBC">
      <w:pPr>
        <w:spacing w:line="276" w:lineRule="auto"/>
      </w:pPr>
      <w:r w:rsidRPr="008F270B">
        <w:t xml:space="preserve">Since the above </w:t>
      </w:r>
      <w:r>
        <w:t>“</w:t>
      </w:r>
      <w:r w:rsidRPr="008F270B">
        <w:t>and/or</w:t>
      </w:r>
      <w:r>
        <w:t>”</w:t>
      </w:r>
      <w:r w:rsidRPr="008F270B">
        <w:t xml:space="preserve"> can be interpreted</w:t>
      </w:r>
      <w:r>
        <w:t xml:space="preserve"> differently</w:t>
      </w:r>
      <w:r w:rsidR="00917BB7">
        <w:t>, t</w:t>
      </w:r>
      <w:r w:rsidR="00395D1A">
        <w:t>his</w:t>
      </w:r>
      <w:r w:rsidR="00395D1A" w:rsidRPr="00395D1A">
        <w:t xml:space="preserve"> was</w:t>
      </w:r>
      <w:r w:rsidR="00395D1A">
        <w:t xml:space="preserve"> again</w:t>
      </w:r>
      <w:r w:rsidR="00395D1A" w:rsidRPr="00395D1A">
        <w:t xml:space="preserve"> briefly discussed in RAN2#122 but no explicit conclusion was </w:t>
      </w:r>
      <w:r w:rsidR="00395D1A">
        <w:t>captured</w:t>
      </w:r>
      <w:r w:rsidR="00395D1A" w:rsidRPr="00395D1A">
        <w:t xml:space="preserve">. It can be interpreted as </w:t>
      </w:r>
      <w:r w:rsidR="00395D1A">
        <w:t xml:space="preserve">standalone height, location and/or velocity reporting without being accompanied by RSRP/RSRQ measurements results is </w:t>
      </w:r>
      <w:r w:rsidR="00395D1A" w:rsidRPr="00395D1A">
        <w:t xml:space="preserve">already allowed by </w:t>
      </w:r>
      <w:r w:rsidR="00395D1A">
        <w:t>the above</w:t>
      </w:r>
      <w:r w:rsidR="00395D1A" w:rsidRPr="00395D1A">
        <w:t xml:space="preserve"> agreement from RAN2#121 but is not explicitly clear. </w:t>
      </w:r>
    </w:p>
    <w:p w14:paraId="35B88891" w14:textId="32A12457" w:rsidR="004F5DBC" w:rsidRPr="008F270B" w:rsidRDefault="00395D1A" w:rsidP="004F5DBC">
      <w:pPr>
        <w:spacing w:line="276" w:lineRule="auto"/>
      </w:pPr>
      <w:r w:rsidRPr="00395D1A">
        <w:t xml:space="preserve">So, this proposal is presented again for explicit agreement before capturing in </w:t>
      </w:r>
      <w:r>
        <w:t xml:space="preserve">the </w:t>
      </w:r>
      <w:r w:rsidRPr="00395D1A">
        <w:t>running CR</w:t>
      </w:r>
      <w:r w:rsidR="004F5DBC" w:rsidRPr="008F270B">
        <w:t>.</w:t>
      </w:r>
    </w:p>
    <w:p w14:paraId="035BE571" w14:textId="166C081A" w:rsidR="004F5DBC" w:rsidRDefault="004F5DBC" w:rsidP="004F5DBC">
      <w:pPr>
        <w:pStyle w:val="Proposal"/>
        <w:spacing w:line="276" w:lineRule="auto"/>
        <w:ind w:left="0" w:firstLine="0"/>
      </w:pPr>
      <w:bookmarkStart w:id="77" w:name="_Toc110506067"/>
      <w:bookmarkStart w:id="78" w:name="_Toc110516160"/>
      <w:bookmarkStart w:id="79" w:name="_Toc110532040"/>
      <w:bookmarkStart w:id="80" w:name="_Toc110532548"/>
      <w:bookmarkStart w:id="81" w:name="_Toc110954673"/>
      <w:bookmarkStart w:id="82" w:name="_Toc110970729"/>
      <w:bookmarkStart w:id="83" w:name="_Toc110972915"/>
      <w:bookmarkStart w:id="84" w:name="_Toc115276630"/>
      <w:bookmarkStart w:id="85" w:name="_Toc115276734"/>
      <w:bookmarkStart w:id="86" w:name="_Toc115338440"/>
      <w:bookmarkStart w:id="87" w:name="_Toc115376659"/>
      <w:bookmarkStart w:id="88" w:name="_Toc118304811"/>
      <w:bookmarkStart w:id="89" w:name="_Toc118316919"/>
      <w:bookmarkStart w:id="90" w:name="_Toc118317309"/>
      <w:bookmarkStart w:id="91" w:name="_Toc118384903"/>
      <w:bookmarkStart w:id="92" w:name="_Toc118385288"/>
      <w:bookmarkStart w:id="93" w:name="_Toc131668788"/>
      <w:bookmarkStart w:id="94" w:name="_Toc131717543"/>
      <w:bookmarkStart w:id="95" w:name="_Toc134605775"/>
      <w:bookmarkStart w:id="96" w:name="_Toc134734418"/>
      <w:bookmarkStart w:id="97" w:name="_Toc134734949"/>
      <w:bookmarkStart w:id="98" w:name="_Toc134738199"/>
      <w:bookmarkStart w:id="99" w:name="_Toc142552264"/>
      <w:bookmarkStart w:id="100" w:name="_Toc142555381"/>
      <w:bookmarkStart w:id="101" w:name="_Toc142556464"/>
      <w:bookmarkStart w:id="102" w:name="_Toc142556740"/>
      <w:bookmarkStart w:id="103" w:name="_Toc142570664"/>
      <w:bookmarkStart w:id="104" w:name="_Toc142570950"/>
      <w:bookmarkStart w:id="105" w:name="_Toc142593625"/>
      <w:bookmarkStart w:id="106" w:name="_Toc142593939"/>
      <w:bookmarkStart w:id="107" w:name="_Toc142594052"/>
      <w:bookmarkStart w:id="108" w:name="_Toc142599159"/>
      <w:bookmarkStart w:id="109" w:name="_Toc142599592"/>
      <w:bookmarkStart w:id="110" w:name="_Toc142599674"/>
      <w:bookmarkStart w:id="111" w:name="_Toc146740867"/>
      <w:bookmarkStart w:id="112" w:name="_Toc146744914"/>
      <w:bookmarkStart w:id="113" w:name="_Toc146745468"/>
      <w:bookmarkStart w:id="114" w:name="_Toc146747002"/>
      <w:bookmarkStart w:id="115" w:name="_Toc146748021"/>
      <w:bookmarkStart w:id="116" w:name="_Toc146818893"/>
      <w:bookmarkStart w:id="117" w:name="_Toc146824246"/>
      <w:r>
        <w:t>[Clarification to RAN2#121 agreement] UE height, location and/or velocity reporting without being accompanied by RSRP/RSRQ measurement results is supported</w:t>
      </w:r>
      <w:r w:rsidR="002E241E">
        <w:t xml:space="preserve"> and is configurable by the network</w:t>
      </w:r>
      <w:r>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2E241E">
        <w:t xml:space="preserve"> This applies to all </w:t>
      </w:r>
      <w:r w:rsidR="007B5BFD">
        <w:t xml:space="preserve">height-related </w:t>
      </w:r>
      <w:r w:rsidR="002E241E">
        <w:t>event</w:t>
      </w:r>
      <w:r w:rsidR="00160D68">
        <w:t xml:space="preserve"> triggers</w:t>
      </w:r>
      <w:r w:rsidR="002E241E">
        <w:t>.</w:t>
      </w:r>
      <w:bookmarkEnd w:id="113"/>
      <w:bookmarkEnd w:id="114"/>
      <w:bookmarkEnd w:id="115"/>
      <w:bookmarkEnd w:id="116"/>
      <w:bookmarkEnd w:id="117"/>
    </w:p>
    <w:p w14:paraId="777DCD74" w14:textId="77777777" w:rsidR="004F5DBC" w:rsidRDefault="004F5DBC" w:rsidP="004F5DBC">
      <w:pPr>
        <w:pStyle w:val="Proposal"/>
        <w:numPr>
          <w:ilvl w:val="0"/>
          <w:numId w:val="0"/>
        </w:numPr>
        <w:spacing w:line="276" w:lineRule="auto"/>
      </w:pPr>
    </w:p>
    <w:p w14:paraId="39D7ECA6" w14:textId="362AACA6" w:rsidR="00EE1C5C" w:rsidRPr="00EE1C5C" w:rsidRDefault="00EE1C5C" w:rsidP="00B0026D">
      <w:pPr>
        <w:pStyle w:val="Heading1"/>
        <w:spacing w:line="276" w:lineRule="auto"/>
        <w:rPr>
          <w:i/>
        </w:rPr>
      </w:pPr>
      <w:proofErr w:type="spellStart"/>
      <w:r w:rsidRPr="00B0026D">
        <w:rPr>
          <w:i/>
          <w:iCs/>
        </w:rPr>
        <w:t>reportOnLeave</w:t>
      </w:r>
      <w:proofErr w:type="spellEnd"/>
      <w:r w:rsidRPr="00EE1C5C">
        <w:t xml:space="preserve"> </w:t>
      </w:r>
      <w:r w:rsidR="00736EB3">
        <w:rPr>
          <w:i/>
        </w:rPr>
        <w:t xml:space="preserve">and </w:t>
      </w:r>
      <w:proofErr w:type="spellStart"/>
      <w:r w:rsidR="00736EB3" w:rsidRPr="00B0026D">
        <w:rPr>
          <w:i/>
        </w:rPr>
        <w:t>timeToTrigger</w:t>
      </w:r>
      <w:proofErr w:type="spellEnd"/>
      <w:r w:rsidR="00736EB3">
        <w:rPr>
          <w:iCs/>
        </w:rPr>
        <w:t xml:space="preserve"> </w:t>
      </w:r>
      <w:r w:rsidRPr="00EE1C5C">
        <w:t xml:space="preserve">for </w:t>
      </w:r>
      <w:r w:rsidR="00EB6E2A">
        <w:t xml:space="preserve">the </w:t>
      </w:r>
      <w:r w:rsidR="008563BF" w:rsidRPr="00B0026D">
        <w:rPr>
          <w:iCs/>
        </w:rPr>
        <w:t>new</w:t>
      </w:r>
      <w:r w:rsidR="008563BF">
        <w:rPr>
          <w:i/>
        </w:rPr>
        <w:t xml:space="preserve"> </w:t>
      </w:r>
      <w:r w:rsidR="008563BF" w:rsidRPr="00B0026D">
        <w:t>events</w:t>
      </w:r>
    </w:p>
    <w:p w14:paraId="6467F31A" w14:textId="277BF408" w:rsidR="00EE1C5C" w:rsidRDefault="00EE1C5C" w:rsidP="00EE1C5C">
      <w:pPr>
        <w:pStyle w:val="B-Body"/>
        <w:spacing w:line="276" w:lineRule="auto"/>
        <w:ind w:left="0"/>
        <w:jc w:val="both"/>
        <w:rPr>
          <w:sz w:val="20"/>
        </w:rPr>
      </w:pPr>
      <w:r w:rsidRPr="00EE1C5C">
        <w:rPr>
          <w:sz w:val="20"/>
        </w:rPr>
        <w:t xml:space="preserve">Note that </w:t>
      </w:r>
      <w:r>
        <w:rPr>
          <w:sz w:val="20"/>
        </w:rPr>
        <w:t xml:space="preserve">in LTE, some event triggers have </w:t>
      </w:r>
      <w:proofErr w:type="spellStart"/>
      <w:r w:rsidRPr="004826D1">
        <w:rPr>
          <w:i/>
          <w:iCs/>
          <w:sz w:val="20"/>
        </w:rPr>
        <w:t>reportOnLeave</w:t>
      </w:r>
      <w:proofErr w:type="spellEnd"/>
      <w:r>
        <w:rPr>
          <w:sz w:val="20"/>
        </w:rPr>
        <w:t xml:space="preserve"> (A3/A4/A5/A6/C1/C2 etc.), while others do not (</w:t>
      </w:r>
      <w:proofErr w:type="gramStart"/>
      <w:r>
        <w:rPr>
          <w:sz w:val="20"/>
        </w:rPr>
        <w:t>e.g.</w:t>
      </w:r>
      <w:proofErr w:type="gramEnd"/>
      <w:r>
        <w:rPr>
          <w:sz w:val="20"/>
        </w:rPr>
        <w:t xml:space="preserve"> A1/A2/V1/V2/H1/H2). </w:t>
      </w:r>
      <w:r w:rsidR="00736EB3">
        <w:rPr>
          <w:sz w:val="20"/>
        </w:rPr>
        <w:t xml:space="preserve">On the other hand, </w:t>
      </w:r>
      <w:proofErr w:type="spellStart"/>
      <w:r w:rsidR="00736EB3">
        <w:rPr>
          <w:i/>
          <w:iCs/>
          <w:sz w:val="20"/>
        </w:rPr>
        <w:t>timeToTrigger</w:t>
      </w:r>
      <w:proofErr w:type="spellEnd"/>
      <w:r w:rsidR="00736EB3">
        <w:rPr>
          <w:i/>
          <w:iCs/>
          <w:sz w:val="20"/>
        </w:rPr>
        <w:t xml:space="preserve"> </w:t>
      </w:r>
      <w:r w:rsidR="00736EB3">
        <w:rPr>
          <w:sz w:val="20"/>
        </w:rPr>
        <w:t>was a common field for all events. I</w:t>
      </w:r>
      <w:r>
        <w:rPr>
          <w:sz w:val="20"/>
        </w:rPr>
        <w:t xml:space="preserve">n NR, all the event triggers defined thus far have configuration for </w:t>
      </w:r>
      <w:proofErr w:type="spellStart"/>
      <w:r w:rsidRPr="004826D1">
        <w:rPr>
          <w:i/>
          <w:iCs/>
          <w:sz w:val="20"/>
        </w:rPr>
        <w:t>reportOnLeave</w:t>
      </w:r>
      <w:proofErr w:type="spellEnd"/>
      <w:r>
        <w:rPr>
          <w:sz w:val="20"/>
        </w:rPr>
        <w:t xml:space="preserve"> </w:t>
      </w:r>
      <w:r w:rsidR="00736EB3">
        <w:rPr>
          <w:sz w:val="20"/>
        </w:rPr>
        <w:t xml:space="preserve">and </w:t>
      </w:r>
      <w:proofErr w:type="spellStart"/>
      <w:r w:rsidR="00736EB3">
        <w:rPr>
          <w:i/>
          <w:iCs/>
          <w:sz w:val="20"/>
        </w:rPr>
        <w:t>timeToTrigger</w:t>
      </w:r>
      <w:proofErr w:type="spellEnd"/>
      <w:r w:rsidR="00736EB3">
        <w:rPr>
          <w:i/>
          <w:iCs/>
          <w:sz w:val="20"/>
        </w:rPr>
        <w:t xml:space="preserve"> </w:t>
      </w:r>
      <w:r>
        <w:rPr>
          <w:sz w:val="20"/>
        </w:rPr>
        <w:t>by default.</w:t>
      </w:r>
      <w:r w:rsidR="000028E1">
        <w:rPr>
          <w:sz w:val="20"/>
        </w:rPr>
        <w:t xml:space="preserve"> Therefore</w:t>
      </w:r>
      <w:r w:rsidR="00736EB3">
        <w:rPr>
          <w:sz w:val="20"/>
        </w:rPr>
        <w:t>,</w:t>
      </w:r>
      <w:r w:rsidR="000028E1">
        <w:rPr>
          <w:sz w:val="20"/>
        </w:rPr>
        <w:t xml:space="preserve"> the running CR captures </w:t>
      </w:r>
      <w:proofErr w:type="spellStart"/>
      <w:r w:rsidR="000028E1" w:rsidRPr="00736EB3">
        <w:rPr>
          <w:i/>
          <w:iCs/>
          <w:sz w:val="20"/>
        </w:rPr>
        <w:t>reportOnLeave</w:t>
      </w:r>
      <w:proofErr w:type="spellEnd"/>
      <w:r w:rsidR="000028E1">
        <w:rPr>
          <w:sz w:val="20"/>
        </w:rPr>
        <w:t xml:space="preserve"> </w:t>
      </w:r>
      <w:r w:rsidR="00736EB3">
        <w:rPr>
          <w:sz w:val="20"/>
        </w:rPr>
        <w:t xml:space="preserve">and </w:t>
      </w:r>
      <w:proofErr w:type="spellStart"/>
      <w:r w:rsidR="00736EB3">
        <w:rPr>
          <w:i/>
          <w:iCs/>
          <w:sz w:val="20"/>
        </w:rPr>
        <w:t>timeToTrigger</w:t>
      </w:r>
      <w:proofErr w:type="spellEnd"/>
      <w:r w:rsidR="00736EB3">
        <w:rPr>
          <w:i/>
          <w:iCs/>
          <w:sz w:val="20"/>
        </w:rPr>
        <w:t xml:space="preserve"> </w:t>
      </w:r>
      <w:r w:rsidR="000028E1">
        <w:rPr>
          <w:sz w:val="20"/>
        </w:rPr>
        <w:t>for all new events with Editor’s Note</w:t>
      </w:r>
      <w:r w:rsidR="00736EB3">
        <w:rPr>
          <w:sz w:val="20"/>
        </w:rPr>
        <w:t>s</w:t>
      </w:r>
      <w:r w:rsidR="000028E1">
        <w:rPr>
          <w:sz w:val="20"/>
        </w:rPr>
        <w:t xml:space="preserve"> since there had been no formal agreement yet.</w:t>
      </w:r>
    </w:p>
    <w:p w14:paraId="5E03F1EC" w14:textId="0C792D26" w:rsidR="00EE1C5C" w:rsidRDefault="00EE1C5C" w:rsidP="00EE1C5C">
      <w:pPr>
        <w:pStyle w:val="Observation"/>
      </w:pPr>
      <w:bookmarkStart w:id="118" w:name="_Toc142599153"/>
      <w:bookmarkStart w:id="119" w:name="_Toc142599586"/>
      <w:bookmarkStart w:id="120" w:name="_Toc142599668"/>
      <w:bookmarkStart w:id="121" w:name="_Toc146740860"/>
      <w:bookmarkStart w:id="122" w:name="_Toc146744883"/>
      <w:bookmarkStart w:id="123" w:name="_Toc146745477"/>
      <w:bookmarkStart w:id="124" w:name="_Toc146746997"/>
      <w:bookmarkStart w:id="125" w:name="_Toc146818888"/>
      <w:r>
        <w:lastRenderedPageBreak/>
        <w:t xml:space="preserve">In LTE, some event triggers have </w:t>
      </w:r>
      <w:proofErr w:type="spellStart"/>
      <w:r>
        <w:t>reportOnLeave</w:t>
      </w:r>
      <w:proofErr w:type="spellEnd"/>
      <w:r>
        <w:t xml:space="preserve"> (A3/A4/A5/A6/C1/C2 etc.), while others do not (</w:t>
      </w:r>
      <w:proofErr w:type="gramStart"/>
      <w:r>
        <w:t>e.g.</w:t>
      </w:r>
      <w:proofErr w:type="gramEnd"/>
      <w:r>
        <w:t xml:space="preserve"> A1/A2/V1/V2/H1/H2). However</w:t>
      </w:r>
      <w:r w:rsidR="004826D1">
        <w:t>,</w:t>
      </w:r>
      <w:r>
        <w:t xml:space="preserve"> in NR, all the event triggers defined thus far have configuration for </w:t>
      </w:r>
      <w:proofErr w:type="spellStart"/>
      <w:r w:rsidRPr="004826D1">
        <w:rPr>
          <w:i/>
          <w:iCs/>
        </w:rPr>
        <w:t>reportOnLeave</w:t>
      </w:r>
      <w:proofErr w:type="spellEnd"/>
      <w:r>
        <w:t xml:space="preserve"> by default.</w:t>
      </w:r>
      <w:bookmarkEnd w:id="118"/>
      <w:bookmarkEnd w:id="119"/>
      <w:bookmarkEnd w:id="120"/>
      <w:bookmarkEnd w:id="121"/>
      <w:bookmarkEnd w:id="122"/>
      <w:bookmarkEnd w:id="123"/>
      <w:bookmarkEnd w:id="124"/>
      <w:bookmarkEnd w:id="125"/>
    </w:p>
    <w:p w14:paraId="5944B530" w14:textId="32777857" w:rsidR="00EE1C5C" w:rsidRPr="00EE1C5C" w:rsidRDefault="00EE1C5C" w:rsidP="00EE1C5C">
      <w:pPr>
        <w:pStyle w:val="Proposal"/>
        <w:spacing w:line="276" w:lineRule="auto"/>
        <w:ind w:left="0" w:firstLine="0"/>
      </w:pPr>
      <w:bookmarkStart w:id="126" w:name="_Toc142599158"/>
      <w:bookmarkStart w:id="127" w:name="_Toc142599591"/>
      <w:bookmarkStart w:id="128" w:name="_Toc142599673"/>
      <w:bookmarkStart w:id="129" w:name="_Toc146740866"/>
      <w:bookmarkStart w:id="130" w:name="_Toc146744913"/>
      <w:bookmarkStart w:id="131" w:name="_Toc146745469"/>
      <w:bookmarkStart w:id="132" w:name="_Toc146747003"/>
      <w:bookmarkStart w:id="133" w:name="_Toc146748022"/>
      <w:bookmarkStart w:id="134" w:name="_Toc146818894"/>
      <w:bookmarkStart w:id="135" w:name="_Toc146824247"/>
      <w:proofErr w:type="gramStart"/>
      <w:r>
        <w:t>Similar to</w:t>
      </w:r>
      <w:proofErr w:type="gramEnd"/>
      <w:r>
        <w:t xml:space="preserve"> all other event</w:t>
      </w:r>
      <w:r w:rsidR="00EB6E2A">
        <w:t xml:space="preserve"> triggers</w:t>
      </w:r>
      <w:r>
        <w:t xml:space="preserve"> in NR, allow </w:t>
      </w:r>
      <w:proofErr w:type="spellStart"/>
      <w:r w:rsidRPr="004826D1">
        <w:rPr>
          <w:i/>
          <w:iCs/>
        </w:rPr>
        <w:t>reportOnLeave</w:t>
      </w:r>
      <w:proofErr w:type="spellEnd"/>
      <w:r>
        <w:t xml:space="preserve"> </w:t>
      </w:r>
      <w:r w:rsidR="00736EB3">
        <w:t xml:space="preserve">and </w:t>
      </w:r>
      <w:proofErr w:type="spellStart"/>
      <w:r w:rsidR="00736EB3">
        <w:rPr>
          <w:i/>
          <w:iCs/>
        </w:rPr>
        <w:t>timeToTrigger</w:t>
      </w:r>
      <w:proofErr w:type="spellEnd"/>
      <w:r w:rsidR="00736EB3">
        <w:rPr>
          <w:i/>
          <w:iCs/>
        </w:rPr>
        <w:t xml:space="preserve"> </w:t>
      </w:r>
      <w:r>
        <w:t xml:space="preserve">configuration for </w:t>
      </w:r>
      <w:r w:rsidR="004826D1">
        <w:t>all new</w:t>
      </w:r>
      <w:r w:rsidR="00EB6E2A">
        <w:t>ly introduced</w:t>
      </w:r>
      <w:r w:rsidR="004826D1">
        <w:t xml:space="preserve"> events</w:t>
      </w:r>
      <w:r w:rsidR="008563BF">
        <w:t xml:space="preserve"> (already captured in</w:t>
      </w:r>
      <w:r w:rsidR="00EB6E2A">
        <w:t xml:space="preserve"> the</w:t>
      </w:r>
      <w:r w:rsidR="008563BF">
        <w:t xml:space="preserve"> running CR)</w:t>
      </w:r>
      <w:r>
        <w:t>.</w:t>
      </w:r>
      <w:bookmarkEnd w:id="126"/>
      <w:bookmarkEnd w:id="127"/>
      <w:bookmarkEnd w:id="128"/>
      <w:bookmarkEnd w:id="129"/>
      <w:bookmarkEnd w:id="130"/>
      <w:bookmarkEnd w:id="131"/>
      <w:bookmarkEnd w:id="132"/>
      <w:bookmarkEnd w:id="133"/>
      <w:bookmarkEnd w:id="134"/>
      <w:bookmarkEnd w:id="135"/>
    </w:p>
    <w:p w14:paraId="7B8AB85E" w14:textId="137E22FA" w:rsidR="00A83ECB" w:rsidRDefault="00A83ECB" w:rsidP="000A7A3A">
      <w:pPr>
        <w:pStyle w:val="Heading1"/>
        <w:spacing w:line="276" w:lineRule="auto"/>
      </w:pPr>
      <w:r>
        <w:t xml:space="preserve">Editor’s Note </w:t>
      </w:r>
      <w:r w:rsidR="000367C4">
        <w:t xml:space="preserve">on applicability of FP update thresholds for availability indication in </w:t>
      </w:r>
      <w:proofErr w:type="spellStart"/>
      <w:r w:rsidR="000367C4">
        <w:rPr>
          <w:i/>
          <w:iCs/>
        </w:rPr>
        <w:t>RRCSetupComplete</w:t>
      </w:r>
      <w:proofErr w:type="spellEnd"/>
    </w:p>
    <w:p w14:paraId="28C04917" w14:textId="26AFFC78" w:rsidR="00A83ECB" w:rsidRPr="00A83ECB" w:rsidRDefault="00A83ECB" w:rsidP="00A83ECB">
      <w:r>
        <w:t xml:space="preserve">Relevant text </w:t>
      </w:r>
      <w:r w:rsidR="000367C4">
        <w:t xml:space="preserve">from </w:t>
      </w:r>
      <w:r w:rsidR="000367C4" w:rsidRPr="000367C4">
        <w:rPr>
          <w:i/>
          <w:iCs/>
        </w:rPr>
        <w:t>5.3.3.4</w:t>
      </w:r>
      <w:r w:rsidR="000367C4" w:rsidRPr="000367C4">
        <w:rPr>
          <w:i/>
          <w:iCs/>
        </w:rPr>
        <w:tab/>
        <w:t xml:space="preserve">Reception of the </w:t>
      </w:r>
      <w:proofErr w:type="spellStart"/>
      <w:r w:rsidR="000367C4" w:rsidRPr="000367C4">
        <w:rPr>
          <w:i/>
          <w:iCs/>
        </w:rPr>
        <w:t>RRCSetup</w:t>
      </w:r>
      <w:proofErr w:type="spellEnd"/>
      <w:r w:rsidR="000367C4" w:rsidRPr="000367C4">
        <w:rPr>
          <w:i/>
          <w:iCs/>
        </w:rPr>
        <w:t xml:space="preserve"> by the UE </w:t>
      </w:r>
      <w:r>
        <w:t>is copied below for quick reference:</w:t>
      </w:r>
    </w:p>
    <w:tbl>
      <w:tblPr>
        <w:tblStyle w:val="TableGrid"/>
        <w:tblW w:w="0" w:type="auto"/>
        <w:tblLook w:val="04A0" w:firstRow="1" w:lastRow="0" w:firstColumn="1" w:lastColumn="0" w:noHBand="0" w:noVBand="1"/>
      </w:tblPr>
      <w:tblGrid>
        <w:gridCol w:w="9350"/>
      </w:tblGrid>
      <w:tr w:rsidR="00A83ECB" w14:paraId="071CA15D" w14:textId="77777777" w:rsidTr="00A83ECB">
        <w:tc>
          <w:tcPr>
            <w:tcW w:w="9350" w:type="dxa"/>
          </w:tcPr>
          <w:p w14:paraId="70671937" w14:textId="77777777" w:rsidR="00A83ECB" w:rsidRDefault="00A83ECB" w:rsidP="00A83ECB">
            <w:pPr>
              <w:pStyle w:val="B20"/>
            </w:pPr>
            <w:r>
              <w:t>2&gt;</w:t>
            </w:r>
            <w:r>
              <w:tab/>
              <w:t>if the UE has flight path information available:</w:t>
            </w:r>
          </w:p>
          <w:p w14:paraId="3E3F482B" w14:textId="77777777" w:rsidR="00A83ECB" w:rsidRDefault="00A83ECB" w:rsidP="00A83ECB">
            <w:pPr>
              <w:pStyle w:val="B30"/>
            </w:pPr>
            <w:r>
              <w:t>3&gt;</w:t>
            </w:r>
            <w:r>
              <w:tab/>
              <w:t xml:space="preserve">include </w:t>
            </w:r>
            <w:proofErr w:type="spellStart"/>
            <w:proofErr w:type="gramStart"/>
            <w:r>
              <w:rPr>
                <w:i/>
                <w:iCs/>
              </w:rPr>
              <w:t>flightPathInfoAvailable</w:t>
            </w:r>
            <w:proofErr w:type="spellEnd"/>
            <w:r>
              <w:t>;</w:t>
            </w:r>
            <w:proofErr w:type="gramEnd"/>
          </w:p>
          <w:p w14:paraId="14B1E14A" w14:textId="1D1160B9" w:rsidR="00A83ECB" w:rsidRDefault="00A83ECB" w:rsidP="00A83ECB">
            <w:pPr>
              <w:pStyle w:val="EditorsNote"/>
            </w:pPr>
            <w:r>
              <w:t>Editor’s Note: Whether there is need to check against the FP update thresholds (if previously configured) in this section (</w:t>
            </w:r>
            <w:proofErr w:type="gramStart"/>
            <w:r>
              <w:t>e.g.</w:t>
            </w:r>
            <w:proofErr w:type="gramEnd"/>
            <w:r>
              <w:t xml:space="preserve"> for the case of RRC_CONN -&gt; RRC_IDLE -&gt; RRC_CONN case). This is also related to whether the thresholds are released or kept when moving to IDLE.</w:t>
            </w:r>
          </w:p>
        </w:tc>
      </w:tr>
    </w:tbl>
    <w:p w14:paraId="4B5332AF" w14:textId="77777777" w:rsidR="00A83ECB" w:rsidRDefault="00A83ECB" w:rsidP="00A83ECB"/>
    <w:p w14:paraId="4433CFC4" w14:textId="6ED660DE" w:rsidR="00A83ECB" w:rsidRDefault="00A83ECB" w:rsidP="00A83ECB">
      <w:r>
        <w:t xml:space="preserve">Rapporteur’s </w:t>
      </w:r>
      <w:r w:rsidRPr="00A83ECB">
        <w:t xml:space="preserve">assumption is the distance and time thresholds for FP update can be (re)configured only in </w:t>
      </w:r>
      <w:proofErr w:type="spellStart"/>
      <w:r w:rsidRPr="00A83ECB">
        <w:rPr>
          <w:i/>
          <w:iCs/>
        </w:rPr>
        <w:t>RRCReconfiguration</w:t>
      </w:r>
      <w:proofErr w:type="spellEnd"/>
      <w:r w:rsidRPr="00A83ECB">
        <w:t xml:space="preserve"> and </w:t>
      </w:r>
      <w:proofErr w:type="spellStart"/>
      <w:r w:rsidRPr="00A83ECB">
        <w:rPr>
          <w:i/>
          <w:iCs/>
        </w:rPr>
        <w:t>RRCResume</w:t>
      </w:r>
      <w:proofErr w:type="spellEnd"/>
      <w:r w:rsidRPr="00A83ECB">
        <w:t xml:space="preserve">, but not in other messages like </w:t>
      </w:r>
      <w:proofErr w:type="spellStart"/>
      <w:r w:rsidRPr="00A83ECB">
        <w:rPr>
          <w:i/>
          <w:iCs/>
        </w:rPr>
        <w:t>RRCSetup</w:t>
      </w:r>
      <w:proofErr w:type="spellEnd"/>
      <w:r w:rsidRPr="00A83ECB">
        <w:t xml:space="preserve"> and </w:t>
      </w:r>
      <w:proofErr w:type="spellStart"/>
      <w:r w:rsidRPr="00A83ECB">
        <w:rPr>
          <w:i/>
          <w:iCs/>
        </w:rPr>
        <w:t>RRCReestablisment</w:t>
      </w:r>
      <w:proofErr w:type="spellEnd"/>
      <w:r w:rsidRPr="00A83ECB">
        <w:t xml:space="preserve">. So, </w:t>
      </w:r>
      <w:r>
        <w:t>it is assumed that</w:t>
      </w:r>
      <w:r w:rsidRPr="00A83ECB">
        <w:t xml:space="preserve"> for </w:t>
      </w:r>
      <w:proofErr w:type="spellStart"/>
      <w:r w:rsidRPr="00A83ECB">
        <w:rPr>
          <w:i/>
          <w:iCs/>
        </w:rPr>
        <w:t>RRCSetupComplete</w:t>
      </w:r>
      <w:proofErr w:type="spellEnd"/>
      <w:r w:rsidRPr="00A83ECB">
        <w:t xml:space="preserve">, </w:t>
      </w:r>
      <w:r w:rsidR="00EB2563">
        <w:t>UE</w:t>
      </w:r>
      <w:r w:rsidRPr="00A83ECB">
        <w:t xml:space="preserve"> do</w:t>
      </w:r>
      <w:r w:rsidR="00EB2563">
        <w:t>es</w:t>
      </w:r>
      <w:r w:rsidRPr="00A83ECB">
        <w:t>n't</w:t>
      </w:r>
      <w:r w:rsidR="00B86E12">
        <w:t xml:space="preserve"> need to</w:t>
      </w:r>
      <w:r w:rsidRPr="00A83ECB">
        <w:t xml:space="preserve"> check for the thresholds configuration </w:t>
      </w:r>
      <w:r w:rsidR="00B86E12">
        <w:t>for determination of</w:t>
      </w:r>
      <w:r w:rsidRPr="00A83ECB">
        <w:t xml:space="preserve"> indicating</w:t>
      </w:r>
      <w:r w:rsidR="00B86E12">
        <w:t xml:space="preserve"> the</w:t>
      </w:r>
      <w:r w:rsidRPr="00A83ECB">
        <w:t xml:space="preserve"> FP availability (</w:t>
      </w:r>
      <w:proofErr w:type="gramStart"/>
      <w:r w:rsidRPr="00A83ECB">
        <w:t>i.e.</w:t>
      </w:r>
      <w:proofErr w:type="gramEnd"/>
      <w:r w:rsidRPr="00A83ECB">
        <w:t xml:space="preserve"> it is always like new FP available indication).</w:t>
      </w:r>
    </w:p>
    <w:p w14:paraId="729EF069" w14:textId="314F15CB" w:rsidR="00A83ECB" w:rsidRDefault="00A83ECB" w:rsidP="00A83ECB">
      <w:pPr>
        <w:pStyle w:val="Proposal"/>
        <w:spacing w:line="276" w:lineRule="auto"/>
        <w:ind w:left="0" w:firstLine="0"/>
      </w:pPr>
      <w:bookmarkStart w:id="136" w:name="_Toc146744915"/>
      <w:bookmarkStart w:id="137" w:name="_Toc146745470"/>
      <w:bookmarkStart w:id="138" w:name="_Toc146747004"/>
      <w:bookmarkStart w:id="139" w:name="_Toc146748023"/>
      <w:bookmarkStart w:id="140" w:name="_Toc146818895"/>
      <w:bookmarkStart w:id="141" w:name="_Toc146824248"/>
      <w:r>
        <w:t>D</w:t>
      </w:r>
      <w:r w:rsidRPr="00A83ECB">
        <w:t xml:space="preserve">istance and time thresholds for FP update can be (re)configured in </w:t>
      </w:r>
      <w:proofErr w:type="spellStart"/>
      <w:r w:rsidRPr="00A83ECB">
        <w:rPr>
          <w:i/>
          <w:iCs/>
        </w:rPr>
        <w:t>RRCReconfiguration</w:t>
      </w:r>
      <w:proofErr w:type="spellEnd"/>
      <w:r w:rsidRPr="00A83ECB">
        <w:t xml:space="preserve"> and </w:t>
      </w:r>
      <w:proofErr w:type="spellStart"/>
      <w:r w:rsidRPr="00A83ECB">
        <w:rPr>
          <w:i/>
          <w:iCs/>
        </w:rPr>
        <w:t>RRCResume</w:t>
      </w:r>
      <w:proofErr w:type="spellEnd"/>
      <w:r w:rsidRPr="00A83ECB">
        <w:t xml:space="preserve">, but not in other messages like </w:t>
      </w:r>
      <w:proofErr w:type="spellStart"/>
      <w:r w:rsidRPr="00A83ECB">
        <w:rPr>
          <w:i/>
          <w:iCs/>
        </w:rPr>
        <w:t>RRCSetup</w:t>
      </w:r>
      <w:proofErr w:type="spellEnd"/>
      <w:r w:rsidRPr="00A83ECB">
        <w:t xml:space="preserve"> and </w:t>
      </w:r>
      <w:proofErr w:type="spellStart"/>
      <w:r w:rsidRPr="00A83ECB">
        <w:rPr>
          <w:i/>
          <w:iCs/>
        </w:rPr>
        <w:t>RRCReestablisment</w:t>
      </w:r>
      <w:proofErr w:type="spellEnd"/>
      <w:r w:rsidRPr="00A83ECB">
        <w:t>.</w:t>
      </w:r>
      <w:bookmarkEnd w:id="136"/>
      <w:bookmarkEnd w:id="137"/>
      <w:bookmarkEnd w:id="138"/>
      <w:bookmarkEnd w:id="139"/>
      <w:bookmarkEnd w:id="140"/>
      <w:bookmarkEnd w:id="141"/>
    </w:p>
    <w:p w14:paraId="450E7B3D" w14:textId="0454A1EA" w:rsidR="00A83ECB" w:rsidRDefault="00A83ECB" w:rsidP="00A83ECB">
      <w:pPr>
        <w:pStyle w:val="Proposal"/>
        <w:spacing w:line="276" w:lineRule="auto"/>
        <w:ind w:left="0" w:firstLine="0"/>
      </w:pPr>
      <w:bookmarkStart w:id="142" w:name="_Toc146744916"/>
      <w:bookmarkStart w:id="143" w:name="_Toc146745471"/>
      <w:bookmarkStart w:id="144" w:name="_Toc146747005"/>
      <w:bookmarkStart w:id="145" w:name="_Toc146748024"/>
      <w:bookmarkStart w:id="146" w:name="_Toc146818896"/>
      <w:bookmarkStart w:id="147" w:name="_Toc146824249"/>
      <w:r>
        <w:t xml:space="preserve">When UE moves to </w:t>
      </w:r>
      <w:r w:rsidR="00B86E12">
        <w:t>RRC_</w:t>
      </w:r>
      <w:r>
        <w:t xml:space="preserve">IDLE, the </w:t>
      </w:r>
      <w:r w:rsidR="004461C6">
        <w:t xml:space="preserve">thresholds for triggering </w:t>
      </w:r>
      <w:r>
        <w:t>FP update</w:t>
      </w:r>
      <w:r w:rsidR="004461C6">
        <w:t>, if configured,</w:t>
      </w:r>
      <w:r>
        <w:t xml:space="preserve"> are released.</w:t>
      </w:r>
      <w:bookmarkEnd w:id="142"/>
      <w:bookmarkEnd w:id="143"/>
      <w:bookmarkEnd w:id="144"/>
      <w:bookmarkEnd w:id="145"/>
      <w:bookmarkEnd w:id="146"/>
      <w:bookmarkEnd w:id="147"/>
    </w:p>
    <w:p w14:paraId="108C71F3" w14:textId="783E4971" w:rsidR="00A83ECB" w:rsidRDefault="00A83ECB" w:rsidP="00A83ECB">
      <w:pPr>
        <w:pStyle w:val="Proposal"/>
        <w:spacing w:line="276" w:lineRule="auto"/>
        <w:ind w:left="0" w:firstLine="0"/>
      </w:pPr>
      <w:bookmarkStart w:id="148" w:name="_Toc146744917"/>
      <w:bookmarkStart w:id="149" w:name="_Toc146745472"/>
      <w:bookmarkStart w:id="150" w:name="_Toc146747006"/>
      <w:bookmarkStart w:id="151" w:name="_Toc146748025"/>
      <w:bookmarkStart w:id="152" w:name="_Toc146818897"/>
      <w:bookmarkStart w:id="153" w:name="_Toc146824250"/>
      <w:r>
        <w:t>F</w:t>
      </w:r>
      <w:r w:rsidRPr="00A83ECB">
        <w:t xml:space="preserve">or </w:t>
      </w:r>
      <w:proofErr w:type="spellStart"/>
      <w:r w:rsidRPr="00A83ECB">
        <w:rPr>
          <w:i/>
          <w:iCs/>
        </w:rPr>
        <w:t>RRCSetupComplete</w:t>
      </w:r>
      <w:proofErr w:type="spellEnd"/>
      <w:r w:rsidRPr="00A83ECB">
        <w:t xml:space="preserve">, </w:t>
      </w:r>
      <w:r>
        <w:t xml:space="preserve">UE </w:t>
      </w:r>
      <w:r w:rsidRPr="00A83ECB">
        <w:t>do</w:t>
      </w:r>
      <w:r>
        <w:t>es</w:t>
      </w:r>
      <w:r w:rsidRPr="00A83ECB">
        <w:t>n't check for the threshold</w:t>
      </w:r>
      <w:r>
        <w:t>(</w:t>
      </w:r>
      <w:r w:rsidRPr="00A83ECB">
        <w:t>s</w:t>
      </w:r>
      <w:r>
        <w:t>)</w:t>
      </w:r>
      <w:r w:rsidRPr="00A83ECB">
        <w:t xml:space="preserve"> configuration for indicating FP availability (</w:t>
      </w:r>
      <w:proofErr w:type="gramStart"/>
      <w:r w:rsidRPr="00A83ECB">
        <w:t>i.e.</w:t>
      </w:r>
      <w:proofErr w:type="gramEnd"/>
      <w:r w:rsidRPr="00A83ECB">
        <w:t xml:space="preserve"> it is always like new FP available indication)</w:t>
      </w:r>
      <w:r>
        <w:t>.</w:t>
      </w:r>
      <w:bookmarkEnd w:id="148"/>
      <w:bookmarkEnd w:id="149"/>
      <w:bookmarkEnd w:id="150"/>
      <w:bookmarkEnd w:id="151"/>
      <w:bookmarkEnd w:id="152"/>
      <w:bookmarkEnd w:id="153"/>
    </w:p>
    <w:p w14:paraId="42BB2DAB" w14:textId="77777777" w:rsidR="00A83ECB" w:rsidRDefault="00A83ECB" w:rsidP="00A83ECB">
      <w:pPr>
        <w:pStyle w:val="Proposal"/>
        <w:numPr>
          <w:ilvl w:val="0"/>
          <w:numId w:val="0"/>
        </w:numPr>
        <w:spacing w:line="276" w:lineRule="auto"/>
        <w:ind w:left="360" w:hanging="360"/>
      </w:pPr>
    </w:p>
    <w:p w14:paraId="4DD0DA5D" w14:textId="64CB0C19" w:rsidR="00873BF7" w:rsidRDefault="000B1BC5" w:rsidP="000B1BC5">
      <w:pPr>
        <w:pStyle w:val="Heading1"/>
        <w:spacing w:line="276" w:lineRule="auto"/>
      </w:pPr>
      <w:r>
        <w:t>Editor’s Notes</w:t>
      </w:r>
      <w:r w:rsidR="00873BF7">
        <w:t xml:space="preserve"> on </w:t>
      </w:r>
      <w:r w:rsidR="00873BF7" w:rsidRPr="00873BF7">
        <w:t xml:space="preserve">UE </w:t>
      </w:r>
      <w:r w:rsidR="00A762E1" w:rsidRPr="00873BF7">
        <w:t>behaviour</w:t>
      </w:r>
      <w:r w:rsidR="00873BF7" w:rsidRPr="00873BF7">
        <w:t xml:space="preserve"> when neither distance nor time threshold is configured</w:t>
      </w:r>
      <w:r>
        <w:t xml:space="preserve"> </w:t>
      </w:r>
      <w:r w:rsidR="00873BF7">
        <w:t xml:space="preserve">for triggering FP </w:t>
      </w:r>
      <w:proofErr w:type="gramStart"/>
      <w:r w:rsidR="00873BF7">
        <w:t>update</w:t>
      </w:r>
      <w:proofErr w:type="gramEnd"/>
    </w:p>
    <w:p w14:paraId="1E84C622" w14:textId="3109EBCB" w:rsidR="000B1BC5" w:rsidRDefault="00873BF7" w:rsidP="00873BF7">
      <w:pPr>
        <w:rPr>
          <w:rFonts w:eastAsia="MS Mincho"/>
        </w:rPr>
      </w:pPr>
      <w:r>
        <w:rPr>
          <w:rFonts w:eastAsia="MS Mincho"/>
        </w:rPr>
        <w:t xml:space="preserve">Procedural texts are captured on how to check against time and distance threshold for indicating FP updates. However, it was not explicitly agreed about the UE </w:t>
      </w:r>
      <w:r w:rsidR="00A762E1">
        <w:rPr>
          <w:rFonts w:eastAsia="MS Mincho"/>
        </w:rPr>
        <w:t>behaviour</w:t>
      </w:r>
      <w:r>
        <w:rPr>
          <w:rFonts w:eastAsia="MS Mincho"/>
        </w:rPr>
        <w:t xml:space="preserve"> in case neither of the </w:t>
      </w:r>
      <w:r w:rsidR="00A762E1">
        <w:rPr>
          <w:rFonts w:eastAsia="MS Mincho"/>
        </w:rPr>
        <w:t>thresholds</w:t>
      </w:r>
      <w:r>
        <w:rPr>
          <w:rFonts w:eastAsia="MS Mincho"/>
        </w:rPr>
        <w:t xml:space="preserve"> are configured. Rapporteur assumption was it </w:t>
      </w:r>
      <w:r w:rsidR="00A762E1">
        <w:rPr>
          <w:rFonts w:eastAsia="MS Mincho"/>
        </w:rPr>
        <w:t>can be</w:t>
      </w:r>
      <w:r>
        <w:rPr>
          <w:rFonts w:eastAsia="MS Mincho"/>
        </w:rPr>
        <w:t xml:space="preserve"> left up to the UE in such case. However, some companies assumed that network shall always configure at least one of the two thresholds. It was further commented that it </w:t>
      </w:r>
      <w:r w:rsidR="00A762E1">
        <w:rPr>
          <w:rFonts w:eastAsia="MS Mincho"/>
        </w:rPr>
        <w:t>needs to</w:t>
      </w:r>
      <w:r>
        <w:rPr>
          <w:rFonts w:eastAsia="MS Mincho"/>
        </w:rPr>
        <w:t xml:space="preserve"> be discussed and agreed</w:t>
      </w:r>
      <w:r w:rsidR="00A762E1">
        <w:rPr>
          <w:rFonts w:eastAsia="MS Mincho"/>
        </w:rPr>
        <w:t xml:space="preserve"> by RAN2</w:t>
      </w:r>
      <w:r>
        <w:rPr>
          <w:rFonts w:eastAsia="MS Mincho"/>
        </w:rPr>
        <w:t xml:space="preserve">. Therefore, Editor’s Notes are captured </w:t>
      </w:r>
      <w:r w:rsidR="000B1BC5" w:rsidRPr="00873BF7">
        <w:rPr>
          <w:rFonts w:eastAsia="MS Mincho"/>
        </w:rPr>
        <w:t>in 5.3.5.3</w:t>
      </w:r>
      <w:bookmarkStart w:id="154" w:name="_Toc139045003"/>
      <w:bookmarkStart w:id="155" w:name="_Toc60776760"/>
      <w:r>
        <w:rPr>
          <w:rFonts w:eastAsia="MS Mincho"/>
        </w:rPr>
        <w:t xml:space="preserve"> </w:t>
      </w:r>
      <w:bookmarkEnd w:id="154"/>
      <w:bookmarkEnd w:id="155"/>
      <w:r w:rsidR="000B1BC5" w:rsidRPr="00873BF7">
        <w:rPr>
          <w:rFonts w:eastAsia="MS Mincho"/>
        </w:rPr>
        <w:t xml:space="preserve">and </w:t>
      </w:r>
      <w:bookmarkStart w:id="156" w:name="_Toc139045236"/>
      <w:r w:rsidR="000B1BC5" w:rsidRPr="00873BF7">
        <w:rPr>
          <w:rFonts w:eastAsia="MS Mincho"/>
        </w:rPr>
        <w:t>5.7.4.2</w:t>
      </w:r>
      <w:r>
        <w:rPr>
          <w:rFonts w:eastAsia="MS Mincho"/>
        </w:rPr>
        <w:t xml:space="preserve">. </w:t>
      </w:r>
      <w:bookmarkEnd w:id="156"/>
    </w:p>
    <w:p w14:paraId="79940F0A" w14:textId="77777777" w:rsidR="00765B57" w:rsidRDefault="00765B57" w:rsidP="00765B57">
      <w:pPr>
        <w:pStyle w:val="EditorsNote"/>
      </w:pPr>
      <w:r>
        <w:t xml:space="preserve">Editor’s Note: FFS how to capture the UE </w:t>
      </w:r>
      <w:proofErr w:type="spellStart"/>
      <w:r>
        <w:t>behavior</w:t>
      </w:r>
      <w:proofErr w:type="spellEnd"/>
      <w:r>
        <w:t xml:space="preserve"> when neither distance nor time threshold is configured, </w:t>
      </w:r>
      <w:proofErr w:type="gramStart"/>
      <w:r>
        <w:t>e.g.</w:t>
      </w:r>
      <w:proofErr w:type="gramEnd"/>
      <w:r>
        <w:t xml:space="preserve"> leave </w:t>
      </w:r>
      <w:proofErr w:type="spellStart"/>
      <w:r>
        <w:t>upto</w:t>
      </w:r>
      <w:proofErr w:type="spellEnd"/>
      <w:r>
        <w:t xml:space="preserve"> UE with a NOTE like below or add network restriction to always configure at least one threshold. “NOTE x:</w:t>
      </w:r>
      <w:r>
        <w:tab/>
        <w:t xml:space="preserve">If neither </w:t>
      </w:r>
      <w:proofErr w:type="spellStart"/>
      <w:r>
        <w:rPr>
          <w:i/>
          <w:iCs/>
        </w:rPr>
        <w:t>flightPathUpdateDistanceThr</w:t>
      </w:r>
      <w:proofErr w:type="spellEnd"/>
      <w:r>
        <w:t xml:space="preserve"> nor </w:t>
      </w:r>
      <w:proofErr w:type="spellStart"/>
      <w:r>
        <w:rPr>
          <w:i/>
          <w:iCs/>
        </w:rPr>
        <w:t>flightPathUpdateTimeThr</w:t>
      </w:r>
      <w:proofErr w:type="spellEnd"/>
      <w:r>
        <w:t xml:space="preserve"> is configured, it is up to UE implementation whether to include </w:t>
      </w:r>
      <w:proofErr w:type="spellStart"/>
      <w:r>
        <w:rPr>
          <w:i/>
          <w:iCs/>
        </w:rPr>
        <w:t>flightPathInfoAvailable</w:t>
      </w:r>
      <w:proofErr w:type="spellEnd"/>
      <w:r>
        <w:rPr>
          <w:i/>
          <w:iCs/>
        </w:rPr>
        <w:t xml:space="preserve"> </w:t>
      </w:r>
      <w:r>
        <w:t>when updated flight path information is available.”</w:t>
      </w:r>
    </w:p>
    <w:p w14:paraId="54F488B1" w14:textId="77777777" w:rsidR="00873BF7" w:rsidRDefault="00873BF7" w:rsidP="00873BF7">
      <w:pPr>
        <w:pStyle w:val="EditorsNote"/>
        <w:rPr>
          <w:rFonts w:eastAsia="MS Mincho"/>
        </w:rPr>
      </w:pPr>
      <w:r>
        <w:t xml:space="preserve">Editor’s Note: FFS how to capture the UE </w:t>
      </w:r>
      <w:proofErr w:type="spellStart"/>
      <w:r>
        <w:t>behavior</w:t>
      </w:r>
      <w:proofErr w:type="spellEnd"/>
      <w:r>
        <w:t xml:space="preserve"> when neither distance nor time threshold is configured, </w:t>
      </w:r>
      <w:proofErr w:type="gramStart"/>
      <w:r>
        <w:t>e.g.</w:t>
      </w:r>
      <w:proofErr w:type="gramEnd"/>
      <w:r>
        <w:t xml:space="preserve"> leave </w:t>
      </w:r>
      <w:proofErr w:type="spellStart"/>
      <w:r>
        <w:t>upto</w:t>
      </w:r>
      <w:proofErr w:type="spellEnd"/>
      <w:r>
        <w:t xml:space="preserve"> UE with a NOTE like below or add network restriction to always configure at least one threshold “NOTE x:</w:t>
      </w:r>
      <w:r>
        <w:tab/>
        <w:t xml:space="preserve">If neither </w:t>
      </w:r>
      <w:proofErr w:type="spellStart"/>
      <w:r>
        <w:rPr>
          <w:i/>
          <w:iCs/>
        </w:rPr>
        <w:t>flightPathUpdateDistanceThr</w:t>
      </w:r>
      <w:proofErr w:type="spellEnd"/>
      <w:r>
        <w:t xml:space="preserve"> nor </w:t>
      </w:r>
      <w:proofErr w:type="spellStart"/>
      <w:r>
        <w:rPr>
          <w:i/>
          <w:iCs/>
        </w:rPr>
        <w:t>flightPathUpdateTimeThr</w:t>
      </w:r>
      <w:proofErr w:type="spellEnd"/>
      <w:r>
        <w:t xml:space="preserve"> is configured, it is up to UE implementation whether to </w:t>
      </w:r>
      <w:r>
        <w:rPr>
          <w:rFonts w:eastAsia="MS Mincho"/>
        </w:rPr>
        <w:t xml:space="preserve">initiate transmission of the </w:t>
      </w:r>
      <w:proofErr w:type="spellStart"/>
      <w:r>
        <w:rPr>
          <w:i/>
          <w:iCs/>
        </w:rPr>
        <w:t>UEAssistanceInformation</w:t>
      </w:r>
      <w:proofErr w:type="spellEnd"/>
      <w:r>
        <w:rPr>
          <w:rFonts w:eastAsia="MS Mincho"/>
        </w:rPr>
        <w:t xml:space="preserve"> message </w:t>
      </w:r>
      <w:r>
        <w:t>when updated flight path information is available.”</w:t>
      </w:r>
    </w:p>
    <w:p w14:paraId="7AE82442" w14:textId="1D815E6C" w:rsidR="00873BF7" w:rsidRPr="00873BF7" w:rsidRDefault="00873BF7" w:rsidP="00873BF7">
      <w:pPr>
        <w:pStyle w:val="Proposal"/>
        <w:spacing w:line="276" w:lineRule="auto"/>
        <w:ind w:left="0" w:firstLine="0"/>
      </w:pPr>
      <w:bookmarkStart w:id="157" w:name="_Toc146744918"/>
      <w:bookmarkStart w:id="158" w:name="_Toc146745473"/>
      <w:bookmarkStart w:id="159" w:name="_Toc146747007"/>
      <w:bookmarkStart w:id="160" w:name="_Toc146748026"/>
      <w:bookmarkStart w:id="161" w:name="_Toc146818898"/>
      <w:bookmarkStart w:id="162" w:name="_Toc146824251"/>
      <w:r w:rsidRPr="00873BF7">
        <w:lastRenderedPageBreak/>
        <w:t xml:space="preserve">Discuss and agree on one of the following options: a) Add network restriction that either time or distance threshold for triggering FP update (at least one of the two) is always configured; or b) Keep Note </w:t>
      </w:r>
      <w:r w:rsidR="00D4782F">
        <w:t>x</w:t>
      </w:r>
      <w:r w:rsidRPr="00873BF7">
        <w:t xml:space="preserve"> from the running CR in 5.3.5.3 and 5.7.4.2 (</w:t>
      </w:r>
      <w:proofErr w:type="gramStart"/>
      <w:r w:rsidRPr="00873BF7">
        <w:t>i.e.</w:t>
      </w:r>
      <w:proofErr w:type="gramEnd"/>
      <w:r w:rsidRPr="00873BF7">
        <w:t xml:space="preserve"> it is up to the UE </w:t>
      </w:r>
      <w:r w:rsidR="00645594">
        <w:t>in case</w:t>
      </w:r>
      <w:r w:rsidRPr="00873BF7">
        <w:t xml:space="preserve"> neither of the thresholds is configured).</w:t>
      </w:r>
      <w:bookmarkEnd w:id="157"/>
      <w:bookmarkEnd w:id="158"/>
      <w:bookmarkEnd w:id="159"/>
      <w:bookmarkEnd w:id="160"/>
      <w:bookmarkEnd w:id="161"/>
      <w:bookmarkEnd w:id="162"/>
    </w:p>
    <w:p w14:paraId="72AEA043" w14:textId="77777777" w:rsidR="000B1BC5" w:rsidRPr="000B1BC5" w:rsidRDefault="000B1BC5" w:rsidP="000B1BC5">
      <w:pPr>
        <w:rPr>
          <w:rFonts w:eastAsia="MS Mincho"/>
        </w:rPr>
      </w:pPr>
    </w:p>
    <w:p w14:paraId="58DD7BAE" w14:textId="164FA12D" w:rsidR="00A83ECB" w:rsidRDefault="00D4782F" w:rsidP="00D4782F">
      <w:pPr>
        <w:pStyle w:val="Heading1"/>
        <w:spacing w:line="276" w:lineRule="auto"/>
      </w:pPr>
      <w:r>
        <w:t xml:space="preserve">Editor’s Note on avoiding duplicate cells in </w:t>
      </w:r>
      <w:proofErr w:type="spellStart"/>
      <w:proofErr w:type="gramStart"/>
      <w:r w:rsidRPr="00645594">
        <w:rPr>
          <w:i/>
          <w:iCs/>
        </w:rPr>
        <w:t>cellsTriggeredList</w:t>
      </w:r>
      <w:proofErr w:type="spellEnd"/>
      <w:proofErr w:type="gramEnd"/>
    </w:p>
    <w:p w14:paraId="675FF8E0" w14:textId="793D55AF" w:rsidR="00D4782F" w:rsidRDefault="00D4782F" w:rsidP="00D4782F">
      <w:r>
        <w:t>In section 5.5.4.1, an Editor’s Note is captured based on company comments during the email discussion.</w:t>
      </w:r>
    </w:p>
    <w:tbl>
      <w:tblPr>
        <w:tblStyle w:val="TableGrid"/>
        <w:tblW w:w="0" w:type="auto"/>
        <w:tblLook w:val="04A0" w:firstRow="1" w:lastRow="0" w:firstColumn="1" w:lastColumn="0" w:noHBand="0" w:noVBand="1"/>
      </w:tblPr>
      <w:tblGrid>
        <w:gridCol w:w="9350"/>
      </w:tblGrid>
      <w:tr w:rsidR="00D4782F" w14:paraId="1FC32B4C" w14:textId="77777777" w:rsidTr="00D4782F">
        <w:tc>
          <w:tcPr>
            <w:tcW w:w="9350" w:type="dxa"/>
          </w:tcPr>
          <w:p w14:paraId="1D60D5B5" w14:textId="77777777" w:rsidR="00D4782F" w:rsidRDefault="00D4782F" w:rsidP="00D4782F">
            <w:pPr>
              <w:pStyle w:val="B20"/>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Cs/>
              </w:rPr>
              <w:t>,</w:t>
            </w:r>
            <w:r>
              <w:rPr>
                <w:color w:val="000000"/>
              </w:rPr>
              <w:t xml:space="preserve"> and if the corresponding </w:t>
            </w:r>
            <w:proofErr w:type="spellStart"/>
            <w:r>
              <w:rPr>
                <w:i/>
                <w:iCs/>
                <w:color w:val="000000"/>
              </w:rPr>
              <w:t>reportConfig</w:t>
            </w:r>
            <w:proofErr w:type="spellEnd"/>
            <w:r>
              <w:rPr>
                <w:color w:val="000000"/>
              </w:rPr>
              <w:t xml:space="preserve"> includes </w:t>
            </w:r>
            <w:proofErr w:type="spellStart"/>
            <w:r>
              <w:rPr>
                <w:i/>
                <w:iCs/>
                <w:color w:val="000000"/>
              </w:rPr>
              <w:t>numberOfTriggeringCells</w:t>
            </w:r>
            <w:proofErr w:type="spellEnd"/>
            <w:r>
              <w:rPr>
                <w:color w:val="000000"/>
              </w:rPr>
              <w:t>,</w:t>
            </w:r>
            <w:r>
              <w:t xml:space="preserve"> and if the entry condition applicable for this event, </w:t>
            </w:r>
            <w:proofErr w:type="gramStart"/>
            <w:r>
              <w:t>i.e.</w:t>
            </w:r>
            <w:proofErr w:type="gramEnd"/>
            <w:r>
              <w:t xml:space="preserv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cells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rPr>
                <w:iCs/>
              </w:rPr>
              <w:t>:</w:t>
            </w:r>
            <w:r>
              <w:t xml:space="preserve"> </w:t>
            </w:r>
          </w:p>
          <w:p w14:paraId="26F34517" w14:textId="77777777" w:rsidR="00D4782F" w:rsidRDefault="00D4782F" w:rsidP="00D4782F">
            <w:pPr>
              <w:pStyle w:val="B30"/>
            </w:pPr>
            <w:r>
              <w:t>3&gt;</w:t>
            </w:r>
            <w:r>
              <w:tab/>
              <w:t xml:space="preserve">if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t xml:space="preserve"> (a first cell triggers the event):</w:t>
            </w:r>
          </w:p>
          <w:p w14:paraId="5DAE5001" w14:textId="77777777" w:rsidR="00D4782F" w:rsidRDefault="00D4782F" w:rsidP="00D4782F">
            <w:pPr>
              <w:pStyle w:val="B4"/>
            </w:pPr>
            <w:r>
              <w:t>4&gt;</w:t>
            </w:r>
            <w:r>
              <w:tab/>
              <w:t xml:space="preserve">include a measurement reporting entry within the </w:t>
            </w:r>
            <w:proofErr w:type="spellStart"/>
            <w:r>
              <w:rPr>
                <w:i/>
                <w:iCs/>
              </w:rPr>
              <w:t>VarMeasReportList</w:t>
            </w:r>
            <w:proofErr w:type="spellEnd"/>
            <w:r>
              <w:t xml:space="preserve"> for this </w:t>
            </w:r>
            <w:proofErr w:type="spellStart"/>
            <w:proofErr w:type="gramStart"/>
            <w:r>
              <w:rPr>
                <w:i/>
                <w:iCs/>
              </w:rPr>
              <w:t>measId</w:t>
            </w:r>
            <w:proofErr w:type="spellEnd"/>
            <w:r>
              <w:t>;</w:t>
            </w:r>
            <w:proofErr w:type="gramEnd"/>
          </w:p>
          <w:p w14:paraId="03402F9A" w14:textId="77777777" w:rsidR="00D4782F" w:rsidRDefault="00D4782F" w:rsidP="00D4782F">
            <w:pPr>
              <w:pStyle w:val="B30"/>
            </w:pPr>
            <w:r>
              <w:t>3&gt;</w:t>
            </w:r>
            <w:r>
              <w:tab/>
              <w:t xml:space="preserve">if the number of cell(s) in the </w:t>
            </w:r>
            <w:proofErr w:type="spellStart"/>
            <w:r>
              <w:rPr>
                <w:i/>
                <w:iCs/>
              </w:rPr>
              <w:t>cellsTriggeredList</w:t>
            </w:r>
            <w:proofErr w:type="spellEnd"/>
            <w:r>
              <w:t xml:space="preserve"> is larger than or equal to </w:t>
            </w:r>
            <w:proofErr w:type="spellStart"/>
            <w:r>
              <w:rPr>
                <w:i/>
                <w:iCs/>
              </w:rPr>
              <w:t>numberOfTriggeringCells</w:t>
            </w:r>
            <w:proofErr w:type="spellEnd"/>
            <w:r>
              <w:t>:</w:t>
            </w:r>
          </w:p>
          <w:p w14:paraId="506ED660" w14:textId="77777777" w:rsidR="00D4782F" w:rsidRDefault="00D4782F" w:rsidP="00D4782F">
            <w:pPr>
              <w:pStyle w:val="B4"/>
            </w:pPr>
            <w:r w:rsidRPr="00D4782F">
              <w:rPr>
                <w:highlight w:val="yellow"/>
              </w:rPr>
              <w:t>4&gt;</w:t>
            </w:r>
            <w:r w:rsidRPr="00D4782F">
              <w:rPr>
                <w:highlight w:val="yellow"/>
              </w:rPr>
              <w:tab/>
              <w:t xml:space="preserve">include the concerned cell(s) in the </w:t>
            </w:r>
            <w:proofErr w:type="spellStart"/>
            <w:r w:rsidRPr="00D4782F">
              <w:rPr>
                <w:i/>
                <w:iCs/>
                <w:highlight w:val="yellow"/>
              </w:rPr>
              <w:t>cellsTriggeredList</w:t>
            </w:r>
            <w:proofErr w:type="spellEnd"/>
            <w:r w:rsidRPr="00D4782F">
              <w:rPr>
                <w:highlight w:val="yellow"/>
              </w:rPr>
              <w:t xml:space="preserve"> defined within the </w:t>
            </w:r>
            <w:proofErr w:type="spellStart"/>
            <w:r w:rsidRPr="00D4782F">
              <w:rPr>
                <w:i/>
                <w:iCs/>
                <w:highlight w:val="yellow"/>
              </w:rPr>
              <w:t>VarMeasReportList</w:t>
            </w:r>
            <w:proofErr w:type="spellEnd"/>
            <w:r w:rsidRPr="00D4782F">
              <w:rPr>
                <w:highlight w:val="yellow"/>
              </w:rPr>
              <w:t xml:space="preserve"> for this </w:t>
            </w:r>
            <w:proofErr w:type="spellStart"/>
            <w:proofErr w:type="gramStart"/>
            <w:r w:rsidRPr="00D4782F">
              <w:rPr>
                <w:i/>
                <w:iCs/>
                <w:highlight w:val="yellow"/>
              </w:rPr>
              <w:t>measId</w:t>
            </w:r>
            <w:proofErr w:type="spellEnd"/>
            <w:r w:rsidRPr="00D4782F">
              <w:rPr>
                <w:highlight w:val="yellow"/>
              </w:rPr>
              <w:t>;</w:t>
            </w:r>
            <w:proofErr w:type="gramEnd"/>
          </w:p>
          <w:p w14:paraId="4722F9E4" w14:textId="77777777" w:rsidR="00D4782F" w:rsidRDefault="00D4782F" w:rsidP="00D4782F">
            <w:pPr>
              <w:pStyle w:val="B30"/>
            </w:pPr>
            <w:r>
              <w:t>3&gt;</w:t>
            </w:r>
            <w:r>
              <w:tab/>
              <w:t>else:</w:t>
            </w:r>
          </w:p>
          <w:p w14:paraId="23D98894" w14:textId="77777777" w:rsidR="00D4782F" w:rsidRDefault="00D4782F" w:rsidP="00D4782F">
            <w:pPr>
              <w:pStyle w:val="B4"/>
            </w:pPr>
            <w:r w:rsidRPr="00D4782F">
              <w:rPr>
                <w:highlight w:val="yellow"/>
              </w:rPr>
              <w:t>4&gt;</w:t>
            </w:r>
            <w:r w:rsidRPr="00D4782F">
              <w:rPr>
                <w:highlight w:val="yellow"/>
              </w:rPr>
              <w:tab/>
              <w:t xml:space="preserve">include the concerned cell(s) in the </w:t>
            </w:r>
            <w:proofErr w:type="spellStart"/>
            <w:r w:rsidRPr="00D4782F">
              <w:rPr>
                <w:i/>
                <w:iCs/>
                <w:highlight w:val="yellow"/>
              </w:rPr>
              <w:t>cellsTriggeredList</w:t>
            </w:r>
            <w:proofErr w:type="spellEnd"/>
            <w:r w:rsidRPr="00D4782F">
              <w:rPr>
                <w:highlight w:val="yellow"/>
              </w:rPr>
              <w:t xml:space="preserve"> defined within the </w:t>
            </w:r>
            <w:proofErr w:type="spellStart"/>
            <w:r w:rsidRPr="00D4782F">
              <w:rPr>
                <w:i/>
                <w:iCs/>
                <w:highlight w:val="yellow"/>
              </w:rPr>
              <w:t>VarMeasReportList</w:t>
            </w:r>
            <w:proofErr w:type="spellEnd"/>
            <w:r w:rsidRPr="00D4782F">
              <w:rPr>
                <w:highlight w:val="yellow"/>
              </w:rPr>
              <w:t xml:space="preserve"> for this </w:t>
            </w:r>
            <w:proofErr w:type="spellStart"/>
            <w:proofErr w:type="gramStart"/>
            <w:r w:rsidRPr="00D4782F">
              <w:rPr>
                <w:i/>
                <w:iCs/>
                <w:highlight w:val="yellow"/>
              </w:rPr>
              <w:t>measId</w:t>
            </w:r>
            <w:proofErr w:type="spellEnd"/>
            <w:r w:rsidRPr="00D4782F">
              <w:rPr>
                <w:highlight w:val="yellow"/>
              </w:rPr>
              <w:t>;</w:t>
            </w:r>
            <w:proofErr w:type="gramEnd"/>
          </w:p>
          <w:p w14:paraId="6B596D0E" w14:textId="77777777" w:rsidR="00D4782F" w:rsidRDefault="00D4782F" w:rsidP="00D4782F">
            <w:pPr>
              <w:pStyle w:val="B4"/>
            </w:pPr>
            <w:r>
              <w:t>4&gt;</w:t>
            </w:r>
            <w:r>
              <w:tab/>
              <w:t xml:space="preserve">if the number of cell(s) in the </w:t>
            </w:r>
            <w:proofErr w:type="spellStart"/>
            <w:r>
              <w:rPr>
                <w:i/>
                <w:iCs/>
              </w:rPr>
              <w:t>cellsTriggeredList</w:t>
            </w:r>
            <w:proofErr w:type="spellEnd"/>
            <w:r>
              <w:t xml:space="preserve"> is larger than or equal to </w:t>
            </w:r>
            <w:proofErr w:type="spellStart"/>
            <w:r>
              <w:rPr>
                <w:i/>
                <w:iCs/>
              </w:rPr>
              <w:t>numberOfTriggeringCells</w:t>
            </w:r>
            <w:proofErr w:type="spellEnd"/>
            <w:r>
              <w:t>:</w:t>
            </w:r>
          </w:p>
          <w:p w14:paraId="60B9A360" w14:textId="77777777" w:rsidR="00D4782F" w:rsidRDefault="00D4782F" w:rsidP="00D4782F">
            <w:pPr>
              <w:pStyle w:val="B5"/>
            </w:pPr>
            <w:r>
              <w:t>5&gt;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w:t>
            </w:r>
            <w:proofErr w:type="gramStart"/>
            <w:r>
              <w:t>0;</w:t>
            </w:r>
            <w:proofErr w:type="gramEnd"/>
          </w:p>
          <w:p w14:paraId="4CBD8C4A" w14:textId="77777777" w:rsidR="00D4782F" w:rsidRDefault="00D4782F" w:rsidP="00D4782F">
            <w:pPr>
              <w:pStyle w:val="B5"/>
            </w:pPr>
            <w:r>
              <w:t>5&gt;</w:t>
            </w:r>
            <w:r>
              <w:tab/>
              <w:t xml:space="preserve">initiate the measurement reporting procedure, as specified in </w:t>
            </w:r>
            <w:proofErr w:type="gramStart"/>
            <w:r>
              <w:t>5.5.5;</w:t>
            </w:r>
            <w:proofErr w:type="gramEnd"/>
          </w:p>
          <w:p w14:paraId="09BFD7B7" w14:textId="5C5BE5EE" w:rsidR="00D4782F" w:rsidRDefault="00D4782F" w:rsidP="00D4782F">
            <w:pPr>
              <w:pStyle w:val="EditorsNote"/>
            </w:pPr>
            <w:r>
              <w:t xml:space="preserve">Editor’s Note: To be checked further whether additional conditions are needed to avoid the existing cells in </w:t>
            </w:r>
            <w:proofErr w:type="spellStart"/>
            <w:r w:rsidRPr="003C62D9">
              <w:rPr>
                <w:i/>
                <w:iCs/>
              </w:rPr>
              <w:t>cellsTriggeredList</w:t>
            </w:r>
            <w:proofErr w:type="spellEnd"/>
            <w:r>
              <w:t xml:space="preserve"> to be added again to the list (</w:t>
            </w:r>
            <w:proofErr w:type="gramStart"/>
            <w:r>
              <w:t>i.e.</w:t>
            </w:r>
            <w:proofErr w:type="gramEnd"/>
            <w:r>
              <w:t xml:space="preserve"> both instances of “4&gt; 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above). This applies to LTE spec also.</w:t>
            </w:r>
          </w:p>
        </w:tc>
      </w:tr>
    </w:tbl>
    <w:p w14:paraId="6D7689FE" w14:textId="77777777" w:rsidR="00D4782F" w:rsidRDefault="00D4782F" w:rsidP="00D4782F"/>
    <w:p w14:paraId="4F5E4287" w14:textId="64D8099A" w:rsidR="00B50591" w:rsidRDefault="00B50591" w:rsidP="00B50591">
      <w:r>
        <w:t xml:space="preserve">There can be multiple ways to interpret </w:t>
      </w:r>
      <w:r w:rsidR="00645594">
        <w:t xml:space="preserve">the statement </w:t>
      </w:r>
      <w:r>
        <w:t>“</w:t>
      </w:r>
      <w:r w:rsidRPr="00D4782F">
        <w:rPr>
          <w:highlight w:val="yellow"/>
        </w:rPr>
        <w:t xml:space="preserve">include the concerned cell(s) in the </w:t>
      </w:r>
      <w:proofErr w:type="spellStart"/>
      <w:r w:rsidRPr="00D4782F">
        <w:rPr>
          <w:i/>
          <w:iCs/>
          <w:highlight w:val="yellow"/>
        </w:rPr>
        <w:t>cellsTriggeredList</w:t>
      </w:r>
      <w:proofErr w:type="spellEnd"/>
      <w:r w:rsidR="00645594">
        <w:rPr>
          <w:i/>
          <w:iCs/>
        </w:rPr>
        <w:t>…</w:t>
      </w:r>
      <w:r w:rsidRPr="00B50591">
        <w:t>”</w:t>
      </w:r>
      <w:r>
        <w:t xml:space="preserve">. One </w:t>
      </w:r>
      <w:r w:rsidR="00645594">
        <w:t>way to interpret is</w:t>
      </w:r>
      <w:r>
        <w:t xml:space="preserve"> that ‘include the concerned cell(s)’ is not same as ‘append’, so this should mean only add if not already there</w:t>
      </w:r>
      <w:r w:rsidR="00645594">
        <w:t xml:space="preserve"> in the list</w:t>
      </w:r>
      <w:r>
        <w:t xml:space="preserve">. Other </w:t>
      </w:r>
      <w:r w:rsidR="00645594">
        <w:t>way to interpret</w:t>
      </w:r>
      <w:r>
        <w:t xml:space="preserve"> could be that there is no restriction on duplicate entries, so the list can grow due to duplicate</w:t>
      </w:r>
      <w:r w:rsidR="00645594">
        <w:t xml:space="preserve"> entrie</w:t>
      </w:r>
      <w:r>
        <w:t>s.</w:t>
      </w:r>
    </w:p>
    <w:p w14:paraId="061F78B5" w14:textId="11FD4EDE" w:rsidR="00B50591" w:rsidRDefault="00D4782F" w:rsidP="00D4782F">
      <w:r>
        <w:t xml:space="preserve">So far, the </w:t>
      </w:r>
      <w:r>
        <w:rPr>
          <w:i/>
          <w:iCs/>
        </w:rPr>
        <w:t>size</w:t>
      </w:r>
      <w:r>
        <w:t xml:space="preserve"> of </w:t>
      </w:r>
      <w:proofErr w:type="spellStart"/>
      <w:r>
        <w:rPr>
          <w:i/>
          <w:iCs/>
        </w:rPr>
        <w:t>cellsTriggeredList</w:t>
      </w:r>
      <w:proofErr w:type="spellEnd"/>
      <w:r>
        <w:rPr>
          <w:i/>
          <w:iCs/>
        </w:rPr>
        <w:t xml:space="preserve"> </w:t>
      </w:r>
      <w:r>
        <w:t xml:space="preserve">was not a determining factor (other than when it is empty) in the procedural texts. </w:t>
      </w:r>
      <w:r w:rsidR="00B50591">
        <w:t xml:space="preserve">The </w:t>
      </w:r>
      <w:r w:rsidR="00B50591" w:rsidRPr="00B50591">
        <w:rPr>
          <w:i/>
          <w:iCs/>
        </w:rPr>
        <w:t>risk</w:t>
      </w:r>
      <w:r w:rsidR="00B50591">
        <w:t xml:space="preserve"> of duplicate entries was not </w:t>
      </w:r>
      <w:r w:rsidR="009D2D9E">
        <w:t>there</w:t>
      </w:r>
      <w:r w:rsidR="00B50591">
        <w:t xml:space="preserve"> in the existing procedures since ‘</w:t>
      </w:r>
      <w:r w:rsidR="00B50591">
        <w:rPr>
          <w:color w:val="000000"/>
        </w:rPr>
        <w:t>remove the concerned cell(s) in the </w:t>
      </w:r>
      <w:proofErr w:type="spellStart"/>
      <w:r w:rsidR="00B50591">
        <w:rPr>
          <w:i/>
          <w:iCs/>
          <w:color w:val="000000"/>
        </w:rPr>
        <w:t>cellsTriggeredList</w:t>
      </w:r>
      <w:proofErr w:type="spellEnd"/>
      <w:r w:rsidR="00B50591">
        <w:rPr>
          <w:color w:val="000000"/>
        </w:rPr>
        <w:t>’</w:t>
      </w:r>
      <w:r w:rsidR="00B50591">
        <w:t xml:space="preserve"> procedure would anyway remove the duplicates, if any.</w:t>
      </w:r>
    </w:p>
    <w:p w14:paraId="2B09013C" w14:textId="6BB3F919" w:rsidR="00D4782F" w:rsidRDefault="00B50591" w:rsidP="00D4782F">
      <w:r>
        <w:lastRenderedPageBreak/>
        <w:t xml:space="preserve">Now the new procedural text relies on the “number of cell(s) in the </w:t>
      </w:r>
      <w:proofErr w:type="spellStart"/>
      <w:r>
        <w:rPr>
          <w:i/>
          <w:iCs/>
        </w:rPr>
        <w:t>cellsTriggeredList</w:t>
      </w:r>
      <w:proofErr w:type="spellEnd"/>
      <w:r>
        <w:t>”. This is</w:t>
      </w:r>
      <w:r w:rsidR="009D2D9E">
        <w:t xml:space="preserve"> a</w:t>
      </w:r>
      <w:r>
        <w:t xml:space="preserve"> new </w:t>
      </w:r>
      <w:r w:rsidR="009D2D9E">
        <w:t>behaviour</w:t>
      </w:r>
      <w:r>
        <w:t xml:space="preserve">. </w:t>
      </w:r>
      <w:r w:rsidR="00D4782F">
        <w:t xml:space="preserve">So, it is worth discussing whether there is a risk of adding the same cells again </w:t>
      </w:r>
      <w:r w:rsidR="009D2D9E">
        <w:t xml:space="preserve">to </w:t>
      </w:r>
      <w:r w:rsidR="00D4782F">
        <w:t xml:space="preserve">the </w:t>
      </w:r>
      <w:proofErr w:type="spellStart"/>
      <w:r w:rsidR="00D4782F" w:rsidRPr="00D4782F">
        <w:rPr>
          <w:i/>
          <w:iCs/>
        </w:rPr>
        <w:t>cellsTriggeredList</w:t>
      </w:r>
      <w:proofErr w:type="spellEnd"/>
      <w:r w:rsidR="00D4782F">
        <w:t xml:space="preserve">, thereby reaching the </w:t>
      </w:r>
      <w:r w:rsidR="00D4782F" w:rsidRPr="00D4782F">
        <w:rPr>
          <w:i/>
          <w:iCs/>
        </w:rPr>
        <w:t>number</w:t>
      </w:r>
      <w:r w:rsidR="00D4782F">
        <w:t xml:space="preserve"> </w:t>
      </w:r>
      <w:r w:rsidR="009D2D9E">
        <w:t xml:space="preserve">prematurely </w:t>
      </w:r>
      <w:r w:rsidR="00D4782F">
        <w:t xml:space="preserve">by counting duplicate entries. </w:t>
      </w:r>
    </w:p>
    <w:p w14:paraId="39C78077" w14:textId="22FC2A75" w:rsidR="00B50591" w:rsidRDefault="00B50591" w:rsidP="00B50591">
      <w:pPr>
        <w:pStyle w:val="Proposal"/>
        <w:spacing w:line="276" w:lineRule="auto"/>
        <w:ind w:left="0" w:firstLine="0"/>
      </w:pPr>
      <w:bookmarkStart w:id="163" w:name="_Toc146744919"/>
      <w:bookmarkStart w:id="164" w:name="_Toc146745474"/>
      <w:bookmarkStart w:id="165" w:name="_Toc146747008"/>
      <w:bookmarkStart w:id="166" w:name="_Toc146748027"/>
      <w:bookmarkStart w:id="167" w:name="_Toc146818899"/>
      <w:bookmarkStart w:id="168" w:name="_Toc146824252"/>
      <w:r w:rsidRPr="00873BF7">
        <w:t xml:space="preserve">Discuss and agree on one of the following options: a) </w:t>
      </w:r>
      <w:r>
        <w:t xml:space="preserve">RAN2 understanding </w:t>
      </w:r>
      <w:r w:rsidR="00E86C6D">
        <w:t xml:space="preserve">of existing procedure </w:t>
      </w:r>
      <w:r>
        <w:t xml:space="preserve">has </w:t>
      </w:r>
      <w:r w:rsidRPr="00B50591">
        <w:t>been</w:t>
      </w:r>
      <w:r w:rsidR="00E86C6D">
        <w:t xml:space="preserve"> that</w:t>
      </w:r>
      <w:r w:rsidRPr="00B50591">
        <w:t xml:space="preserve"> “include the concerned cell(s) in the </w:t>
      </w:r>
      <w:proofErr w:type="spellStart"/>
      <w:r w:rsidRPr="00B50591">
        <w:rPr>
          <w:i/>
          <w:iCs/>
        </w:rPr>
        <w:t>cellsTriggeredList</w:t>
      </w:r>
      <w:proofErr w:type="spellEnd"/>
      <w:r w:rsidRPr="00B50591">
        <w:t xml:space="preserve">” means adding only the cells not already in the list; or b) </w:t>
      </w:r>
      <w:r w:rsidR="00E86C6D">
        <w:t>A</w:t>
      </w:r>
      <w:r w:rsidRPr="00B50591">
        <w:t>dd</w:t>
      </w:r>
      <w:r>
        <w:t xml:space="preserve"> condition</w:t>
      </w:r>
      <w:r w:rsidR="00E86C6D">
        <w:t>s</w:t>
      </w:r>
      <w:r>
        <w:t xml:space="preserve"> to clarify that only the cells not already in the</w:t>
      </w:r>
      <w:r w:rsidR="00E86C6D" w:rsidRPr="00E86C6D">
        <w:t xml:space="preserve"> </w:t>
      </w:r>
      <w:proofErr w:type="spellStart"/>
      <w:r w:rsidR="00E86C6D" w:rsidRPr="00E86C6D">
        <w:rPr>
          <w:i/>
          <w:iCs/>
        </w:rPr>
        <w:t>cellsTriggeredList</w:t>
      </w:r>
      <w:proofErr w:type="spellEnd"/>
      <w:r>
        <w:t xml:space="preserve"> are added. In case of b), further decide what to for LTE.</w:t>
      </w:r>
      <w:bookmarkEnd w:id="163"/>
      <w:bookmarkEnd w:id="164"/>
      <w:bookmarkEnd w:id="165"/>
      <w:bookmarkEnd w:id="166"/>
      <w:bookmarkEnd w:id="167"/>
      <w:bookmarkEnd w:id="168"/>
    </w:p>
    <w:p w14:paraId="6EB78C45" w14:textId="77777777" w:rsidR="00E86C6D" w:rsidRPr="00873BF7" w:rsidRDefault="00E86C6D" w:rsidP="00E86C6D">
      <w:pPr>
        <w:pStyle w:val="Proposal"/>
        <w:numPr>
          <w:ilvl w:val="0"/>
          <w:numId w:val="0"/>
        </w:numPr>
        <w:spacing w:line="276" w:lineRule="auto"/>
      </w:pPr>
    </w:p>
    <w:p w14:paraId="2D0110C1" w14:textId="125BB656" w:rsidR="00B50591" w:rsidRDefault="00E776E9" w:rsidP="00E776E9">
      <w:pPr>
        <w:pStyle w:val="Heading1"/>
        <w:spacing w:line="276" w:lineRule="auto"/>
      </w:pPr>
      <w:r>
        <w:t>Editor’s Note on Resource Pool for BRID and DAA</w:t>
      </w:r>
    </w:p>
    <w:p w14:paraId="5D3F91A5" w14:textId="60E4AA96" w:rsidR="00E776E9" w:rsidRDefault="001075E9" w:rsidP="00B50591">
      <w:r>
        <w:t xml:space="preserve">RAN2#123 agreed: “RAN2 will </w:t>
      </w:r>
      <w:r w:rsidRPr="001075E9">
        <w:t>support (pre-) configured separate SL resource pool for BRID and DAA broadcast</w:t>
      </w:r>
      <w:r>
        <w:t xml:space="preserve">”. </w:t>
      </w:r>
      <w:r w:rsidR="00E776E9">
        <w:t>Relevant text</w:t>
      </w:r>
      <w:r>
        <w:t xml:space="preserve"> captured in the running CR to implement this agreement</w:t>
      </w:r>
      <w:r w:rsidR="00E776E9">
        <w:t xml:space="preserve"> is </w:t>
      </w:r>
      <w:r>
        <w:t>copied</w:t>
      </w:r>
      <w:r w:rsidR="00E776E9">
        <w:t xml:space="preserve"> below</w:t>
      </w:r>
      <w:r w:rsidR="00D674CA">
        <w:t>:</w:t>
      </w:r>
    </w:p>
    <w:tbl>
      <w:tblPr>
        <w:tblStyle w:val="TableGrid"/>
        <w:tblW w:w="0" w:type="auto"/>
        <w:tblLook w:val="04A0" w:firstRow="1" w:lastRow="0" w:firstColumn="1" w:lastColumn="0" w:noHBand="0" w:noVBand="1"/>
      </w:tblPr>
      <w:tblGrid>
        <w:gridCol w:w="9350"/>
      </w:tblGrid>
      <w:tr w:rsidR="00E776E9" w14:paraId="74DA84C9" w14:textId="77777777" w:rsidTr="00E776E9">
        <w:tc>
          <w:tcPr>
            <w:tcW w:w="9350" w:type="dxa"/>
          </w:tcPr>
          <w:p w14:paraId="7E25194A"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4818E7"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SL-ResourcePool-r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8F03AD9"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sl-PSCCH-Config-r16                </w:t>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gramStart"/>
            <w:r>
              <w:rPr>
                <w:rFonts w:ascii="Courier New" w:hAnsi="Courier New"/>
                <w:sz w:val="16"/>
                <w:lang w:eastAsia="en-GB"/>
              </w:rPr>
              <w:t>{ SL</w:t>
            </w:r>
            <w:proofErr w:type="gramEnd"/>
            <w:r>
              <w:rPr>
                <w:rFonts w:ascii="Courier New" w:hAnsi="Courier New"/>
                <w:sz w:val="16"/>
                <w:lang w:eastAsia="en-GB"/>
              </w:rPr>
              <w:t xml:space="preserve">-PSCCH-Config-r16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04D032E4" w14:textId="052FC1A0"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&lt;&lt;skip&gt;&gt;</w:t>
            </w:r>
          </w:p>
          <w:p w14:paraId="423CF87F"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sl-InterUE-CoordinationConfig-r</w:t>
            </w:r>
            <w:proofErr w:type="gramStart"/>
            <w:r>
              <w:rPr>
                <w:rFonts w:ascii="Courier New" w:hAnsi="Courier New"/>
                <w:sz w:val="16"/>
                <w:lang w:eastAsia="en-GB"/>
              </w:rPr>
              <w:t xml:space="preserve">17  </w:t>
            </w:r>
            <w:proofErr w:type="spellStart"/>
            <w:r>
              <w:rPr>
                <w:rFonts w:ascii="Courier New" w:hAnsi="Courier New"/>
                <w:sz w:val="16"/>
                <w:lang w:eastAsia="en-GB"/>
              </w:rPr>
              <w:t>SetupRelease</w:t>
            </w:r>
            <w:proofErr w:type="spellEnd"/>
            <w:proofErr w:type="gramEnd"/>
            <w:r>
              <w:rPr>
                <w:rFonts w:ascii="Courier New" w:hAnsi="Courier New"/>
                <w:sz w:val="16"/>
                <w:lang w:eastAsia="en-GB"/>
              </w:rPr>
              <w:t xml:space="preserve"> { SL-InterUE-CoordinationConfig-r17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815F0CB"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CC36F5E"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09437E6" w14:textId="77777777" w:rsidR="00E776E9" w:rsidRP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w:t>
            </w:r>
            <w:r w:rsidRPr="00E776E9">
              <w:rPr>
                <w:rFonts w:ascii="Courier New" w:hAnsi="Courier New"/>
                <w:color w:val="FF0000"/>
                <w:sz w:val="16"/>
                <w:lang w:eastAsia="en-GB"/>
              </w:rPr>
              <w:t>sl-A2X-Service-r18                 ENUMERATED {</w:t>
            </w:r>
            <w:proofErr w:type="spellStart"/>
            <w:r w:rsidRPr="00E776E9">
              <w:rPr>
                <w:rFonts w:ascii="Courier New" w:hAnsi="Courier New"/>
                <w:color w:val="FF0000"/>
                <w:sz w:val="16"/>
                <w:lang w:eastAsia="en-GB"/>
              </w:rPr>
              <w:t>brid</w:t>
            </w:r>
            <w:proofErr w:type="spellEnd"/>
            <w:r w:rsidRPr="00E776E9">
              <w:rPr>
                <w:rFonts w:ascii="Courier New" w:hAnsi="Courier New"/>
                <w:color w:val="FF0000"/>
                <w:sz w:val="16"/>
                <w:lang w:eastAsia="en-GB"/>
              </w:rPr>
              <w:t xml:space="preserve">, </w:t>
            </w:r>
            <w:proofErr w:type="spellStart"/>
            <w:r w:rsidRPr="00E776E9">
              <w:rPr>
                <w:rFonts w:ascii="Courier New" w:hAnsi="Courier New"/>
                <w:color w:val="FF0000"/>
                <w:sz w:val="16"/>
                <w:lang w:eastAsia="en-GB"/>
              </w:rPr>
              <w:t>daa</w:t>
            </w:r>
            <w:proofErr w:type="spellEnd"/>
            <w:r w:rsidRPr="00E776E9">
              <w:rPr>
                <w:rFonts w:ascii="Courier New" w:hAnsi="Courier New"/>
                <w:color w:val="FF0000"/>
                <w:sz w:val="16"/>
                <w:lang w:eastAsia="en-GB"/>
              </w:rPr>
              <w:t xml:space="preserve">, </w:t>
            </w:r>
            <w:proofErr w:type="spellStart"/>
            <w:r w:rsidRPr="00E776E9">
              <w:rPr>
                <w:rFonts w:ascii="Courier New" w:hAnsi="Courier New"/>
                <w:color w:val="FF0000"/>
                <w:sz w:val="16"/>
                <w:lang w:eastAsia="en-GB"/>
              </w:rPr>
              <w:t>bridAndDAA</w:t>
            </w:r>
            <w:proofErr w:type="spellEnd"/>
            <w:r w:rsidRPr="00E776E9">
              <w:rPr>
                <w:rFonts w:ascii="Courier New" w:hAnsi="Courier New"/>
                <w:color w:val="FF0000"/>
                <w:sz w:val="16"/>
                <w:lang w:eastAsia="en-GB"/>
              </w:rPr>
              <w:t>, spare1}                            OPTIONAL    -- Need M</w:t>
            </w:r>
          </w:p>
          <w:p w14:paraId="413148B9" w14:textId="77777777" w:rsidR="00E776E9" w:rsidRP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E776E9">
              <w:rPr>
                <w:rFonts w:ascii="Courier New" w:hAnsi="Courier New"/>
                <w:color w:val="FF0000"/>
                <w:sz w:val="16"/>
                <w:lang w:eastAsia="en-GB"/>
              </w:rPr>
              <w:t>-- Editor’s Note: Whether the above is sufficient to capture the agreement “</w:t>
            </w:r>
            <w:bookmarkStart w:id="169" w:name="_Hlk146818751"/>
            <w:r w:rsidRPr="00E776E9">
              <w:rPr>
                <w:rFonts w:ascii="Courier New" w:hAnsi="Courier New"/>
                <w:color w:val="FF0000"/>
                <w:sz w:val="16"/>
                <w:lang w:eastAsia="en-GB"/>
              </w:rPr>
              <w:t>support (pre-) configured separate SL resource pool for BRID and DAA broadcast</w:t>
            </w:r>
            <w:bookmarkEnd w:id="169"/>
            <w:r w:rsidRPr="00E776E9">
              <w:rPr>
                <w:rFonts w:ascii="Courier New" w:hAnsi="Courier New"/>
                <w:color w:val="FF0000"/>
                <w:sz w:val="16"/>
                <w:lang w:eastAsia="en-GB"/>
              </w:rPr>
              <w:t xml:space="preserve">” or there is need to differentiate Resource Pool in higher level to prevent other UEs from accessing A2X specific resource pool can be further discussed. </w:t>
            </w:r>
          </w:p>
          <w:p w14:paraId="1ABFB6B4" w14:textId="77777777" w:rsid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color w:val="808080"/>
                <w:sz w:val="16"/>
                <w:lang w:eastAsia="en-GB"/>
              </w:rPr>
              <w:t xml:space="preserve">    ]]</w:t>
            </w:r>
          </w:p>
          <w:p w14:paraId="201C32EE" w14:textId="0F2197F6" w:rsidR="00E776E9" w:rsidRPr="00E776E9" w:rsidRDefault="00E776E9" w:rsidP="00E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tc>
      </w:tr>
    </w:tbl>
    <w:p w14:paraId="6534E955" w14:textId="77777777" w:rsidR="00E776E9" w:rsidRDefault="00E776E9" w:rsidP="00B50591"/>
    <w:p w14:paraId="3FF2252C" w14:textId="0677C109" w:rsidR="00E776E9" w:rsidRDefault="00E776E9" w:rsidP="00B50591">
      <w:r>
        <w:t xml:space="preserve">Rapporteur’s assumption is that </w:t>
      </w:r>
      <w:r w:rsidR="001075E9">
        <w:t xml:space="preserve">to implement the previous agreement, </w:t>
      </w:r>
      <w:r>
        <w:t>a flag to indicate whether the configured resource pool is for BRID, DAA or both</w:t>
      </w:r>
      <w:r w:rsidR="00D674CA">
        <w:t xml:space="preserve">, combined with the following field description </w:t>
      </w:r>
      <w:r>
        <w:t xml:space="preserve">would be sufficient without having to add separate SL resource pools from the higher level.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674CA" w14:paraId="5EC195E2" w14:textId="77777777" w:rsidTr="00D674CA">
        <w:tc>
          <w:tcPr>
            <w:tcW w:w="9355" w:type="dxa"/>
            <w:tcBorders>
              <w:top w:val="single" w:sz="4" w:space="0" w:color="auto"/>
              <w:left w:val="single" w:sz="4" w:space="0" w:color="auto"/>
              <w:bottom w:val="single" w:sz="4" w:space="0" w:color="auto"/>
              <w:right w:val="single" w:sz="4" w:space="0" w:color="auto"/>
            </w:tcBorders>
          </w:tcPr>
          <w:p w14:paraId="2B981BD9" w14:textId="77777777" w:rsidR="00D674CA" w:rsidRPr="00D674CA" w:rsidRDefault="00D674CA" w:rsidP="00DC15DC">
            <w:pPr>
              <w:keepNext/>
              <w:keepLines/>
              <w:spacing w:after="0"/>
              <w:rPr>
                <w:rFonts w:ascii="Arial" w:eastAsia="Yu Mincho" w:hAnsi="Arial"/>
                <w:b/>
                <w:bCs/>
                <w:i/>
                <w:iCs/>
                <w:color w:val="FF0000"/>
                <w:sz w:val="18"/>
                <w:lang w:eastAsia="zh-CN"/>
              </w:rPr>
            </w:pPr>
            <w:r w:rsidRPr="00D674CA">
              <w:rPr>
                <w:rFonts w:ascii="Arial" w:eastAsia="Yu Mincho" w:hAnsi="Arial"/>
                <w:b/>
                <w:bCs/>
                <w:i/>
                <w:iCs/>
                <w:color w:val="FF0000"/>
                <w:sz w:val="18"/>
                <w:lang w:eastAsia="zh-CN"/>
              </w:rPr>
              <w:t>sl-A2X-Service</w:t>
            </w:r>
          </w:p>
          <w:p w14:paraId="05711865" w14:textId="77777777" w:rsidR="00D674CA" w:rsidRDefault="00D674CA" w:rsidP="00DC15DC">
            <w:pPr>
              <w:keepNext/>
              <w:keepLines/>
              <w:spacing w:after="0"/>
              <w:rPr>
                <w:rFonts w:ascii="Arial" w:eastAsia="Yu Mincho" w:hAnsi="Arial"/>
                <w:sz w:val="18"/>
                <w:lang w:eastAsia="zh-CN"/>
              </w:rPr>
            </w:pPr>
            <w:r w:rsidRPr="00D674CA">
              <w:rPr>
                <w:rFonts w:ascii="Arial" w:eastAsia="Yu Mincho" w:hAnsi="Arial"/>
                <w:color w:val="FF0000"/>
                <w:sz w:val="18"/>
                <w:lang w:eastAsia="zh-CN"/>
              </w:rPr>
              <w:t xml:space="preserve">Presence of this field indicates the resource pool is dedicated for A2X service, i.e., not to be used for other than A2X service. Value </w:t>
            </w:r>
            <w:proofErr w:type="spellStart"/>
            <w:r w:rsidRPr="00D674CA">
              <w:rPr>
                <w:rFonts w:ascii="Arial" w:eastAsia="Yu Mincho" w:hAnsi="Arial"/>
                <w:i/>
                <w:iCs/>
                <w:color w:val="FF0000"/>
                <w:sz w:val="18"/>
                <w:lang w:eastAsia="zh-CN"/>
              </w:rPr>
              <w:t>brid</w:t>
            </w:r>
            <w:proofErr w:type="spellEnd"/>
            <w:r w:rsidRPr="00D674CA">
              <w:rPr>
                <w:rFonts w:ascii="Arial" w:eastAsia="Yu Mincho" w:hAnsi="Arial"/>
                <w:color w:val="FF0000"/>
                <w:sz w:val="18"/>
                <w:lang w:eastAsia="zh-CN"/>
              </w:rPr>
              <w:t xml:space="preserve"> indicates the resource pool is for BRID, value </w:t>
            </w:r>
            <w:proofErr w:type="spellStart"/>
            <w:r w:rsidRPr="00D674CA">
              <w:rPr>
                <w:rFonts w:ascii="Arial" w:eastAsia="Yu Mincho" w:hAnsi="Arial"/>
                <w:i/>
                <w:iCs/>
                <w:color w:val="FF0000"/>
                <w:sz w:val="18"/>
                <w:lang w:eastAsia="zh-CN"/>
              </w:rPr>
              <w:t>daa</w:t>
            </w:r>
            <w:proofErr w:type="spellEnd"/>
            <w:r w:rsidRPr="00D674CA">
              <w:rPr>
                <w:rFonts w:ascii="Arial" w:eastAsia="Yu Mincho" w:hAnsi="Arial"/>
                <w:color w:val="FF0000"/>
                <w:sz w:val="18"/>
                <w:lang w:eastAsia="zh-CN"/>
              </w:rPr>
              <w:t xml:space="preserve"> indicates the resource pool is for DAA, and value </w:t>
            </w:r>
            <w:proofErr w:type="spellStart"/>
            <w:r w:rsidRPr="00D674CA">
              <w:rPr>
                <w:rFonts w:ascii="Arial" w:eastAsia="Yu Mincho" w:hAnsi="Arial"/>
                <w:i/>
                <w:iCs/>
                <w:color w:val="FF0000"/>
                <w:sz w:val="18"/>
                <w:lang w:eastAsia="zh-CN"/>
              </w:rPr>
              <w:t>bridaAndDAA</w:t>
            </w:r>
            <w:proofErr w:type="spellEnd"/>
            <w:r w:rsidRPr="00D674CA">
              <w:rPr>
                <w:rFonts w:ascii="Arial" w:eastAsia="Yu Mincho" w:hAnsi="Arial"/>
                <w:color w:val="FF0000"/>
                <w:sz w:val="18"/>
                <w:lang w:eastAsia="zh-CN"/>
              </w:rPr>
              <w:t xml:space="preserve"> indicates the resource poos is for both BRID and DAA. If this field is absent for all the configured resource pools, the UE may choose non-</w:t>
            </w:r>
            <w:proofErr w:type="spellStart"/>
            <w:r w:rsidRPr="00D674CA">
              <w:rPr>
                <w:rFonts w:ascii="Arial" w:eastAsia="Yu Mincho" w:hAnsi="Arial"/>
                <w:color w:val="FF0000"/>
                <w:sz w:val="18"/>
                <w:lang w:eastAsia="zh-CN"/>
              </w:rPr>
              <w:t>dedidcated</w:t>
            </w:r>
            <w:proofErr w:type="spellEnd"/>
            <w:r w:rsidRPr="00D674CA">
              <w:rPr>
                <w:rFonts w:ascii="Arial" w:eastAsia="Yu Mincho" w:hAnsi="Arial"/>
                <w:color w:val="FF0000"/>
                <w:sz w:val="18"/>
                <w:lang w:eastAsia="zh-CN"/>
              </w:rPr>
              <w:t xml:space="preserve"> resource pool for Aerial UE operation.  </w:t>
            </w:r>
          </w:p>
        </w:tc>
      </w:tr>
    </w:tbl>
    <w:p w14:paraId="2D58328D" w14:textId="77777777" w:rsidR="00D674CA" w:rsidRDefault="00D674CA" w:rsidP="00B50591"/>
    <w:p w14:paraId="7EAA4889" w14:textId="127173C1" w:rsidR="00D674CA" w:rsidRDefault="00D674CA" w:rsidP="00B50591">
      <w:r>
        <w:t>The Editor’s Note was captured based on company comments that the above may not be sufficient.</w:t>
      </w:r>
    </w:p>
    <w:p w14:paraId="349F34F2" w14:textId="2C1E0894" w:rsidR="00D674CA" w:rsidRDefault="00D674CA" w:rsidP="00D674CA">
      <w:pPr>
        <w:pStyle w:val="Proposal"/>
        <w:spacing w:line="276" w:lineRule="auto"/>
        <w:ind w:left="0" w:firstLine="0"/>
      </w:pPr>
      <w:bookmarkStart w:id="170" w:name="_Toc146744920"/>
      <w:bookmarkStart w:id="171" w:name="_Toc146745475"/>
      <w:bookmarkStart w:id="172" w:name="_Toc146747009"/>
      <w:bookmarkStart w:id="173" w:name="_Toc146748028"/>
      <w:bookmarkStart w:id="174" w:name="_Toc146818900"/>
      <w:bookmarkStart w:id="175" w:name="_Toc146824253"/>
      <w:r>
        <w:t xml:space="preserve">Discuss whether the currently captured changes in </w:t>
      </w:r>
      <w:r w:rsidRPr="001075E9">
        <w:rPr>
          <w:i/>
          <w:iCs/>
        </w:rPr>
        <w:t>SL-ResourcePool-r16</w:t>
      </w:r>
      <w:r w:rsidRPr="00D674CA">
        <w:t xml:space="preserve"> IE is sufficient or there is need to differentiate Resource Pool </w:t>
      </w:r>
      <w:r w:rsidR="001075E9">
        <w:t>at</w:t>
      </w:r>
      <w:r w:rsidRPr="00D674CA">
        <w:t xml:space="preserve"> higher level to prevent other UEs from accessing A2X specific resource pool</w:t>
      </w:r>
      <w:r>
        <w:t>.</w:t>
      </w:r>
      <w:bookmarkEnd w:id="170"/>
      <w:bookmarkEnd w:id="171"/>
      <w:bookmarkEnd w:id="172"/>
      <w:bookmarkEnd w:id="173"/>
      <w:bookmarkEnd w:id="174"/>
      <w:bookmarkEnd w:id="175"/>
    </w:p>
    <w:p w14:paraId="2EF47A5A" w14:textId="77777777" w:rsidR="00D17B83" w:rsidRDefault="00D17B83" w:rsidP="00D17B83">
      <w:pPr>
        <w:pStyle w:val="Proposal"/>
        <w:numPr>
          <w:ilvl w:val="0"/>
          <w:numId w:val="0"/>
        </w:numPr>
        <w:spacing w:line="276" w:lineRule="auto"/>
      </w:pPr>
    </w:p>
    <w:p w14:paraId="4526F115" w14:textId="77777777" w:rsidR="00D41E46" w:rsidRDefault="00D41E46" w:rsidP="00D41E46">
      <w:pPr>
        <w:pStyle w:val="Heading1"/>
        <w:spacing w:line="276" w:lineRule="auto"/>
      </w:pPr>
      <w:r>
        <w:t xml:space="preserve">Forwarding flight path by source </w:t>
      </w:r>
      <w:proofErr w:type="spellStart"/>
      <w:r>
        <w:t>gNB</w:t>
      </w:r>
      <w:proofErr w:type="spellEnd"/>
      <w:r>
        <w:t xml:space="preserve"> during HO</w:t>
      </w:r>
    </w:p>
    <w:p w14:paraId="01FB9397" w14:textId="74068BFC" w:rsidR="00D41E46" w:rsidRDefault="00D41E46" w:rsidP="00D41E46">
      <w:r>
        <w:t xml:space="preserve">RAN2#121 agreed: </w:t>
      </w:r>
    </w:p>
    <w:p w14:paraId="2B59BCFB" w14:textId="77777777" w:rsidR="00D41E46" w:rsidRDefault="00D41E46" w:rsidP="00D41E46">
      <w:pPr>
        <w:pStyle w:val="Doc-text2"/>
        <w:numPr>
          <w:ilvl w:val="0"/>
          <w:numId w:val="43"/>
        </w:numPr>
        <w:pBdr>
          <w:top w:val="single" w:sz="4" w:space="1" w:color="auto"/>
          <w:left w:val="single" w:sz="4" w:space="4" w:color="auto"/>
          <w:bottom w:val="single" w:sz="4" w:space="1" w:color="auto"/>
          <w:right w:val="single" w:sz="4" w:space="4" w:color="auto"/>
        </w:pBdr>
        <w:tabs>
          <w:tab w:val="clear" w:pos="1622"/>
        </w:tabs>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w:t>
      </w:r>
      <w:proofErr w:type="gramStart"/>
      <w:r w:rsidRPr="00E51AA5">
        <w:t>feasibility</w:t>
      </w:r>
      <w:proofErr w:type="gramEnd"/>
    </w:p>
    <w:p w14:paraId="2CB3BAB6" w14:textId="77777777" w:rsidR="00D41E46" w:rsidRDefault="00D41E46" w:rsidP="00D41E46"/>
    <w:p w14:paraId="060E9437" w14:textId="77777777" w:rsidR="00D41E46" w:rsidRDefault="00D41E46" w:rsidP="00D41E46">
      <w:r>
        <w:t>An LS was sent to RAN3 in R2-2304474. RAN3 replied in R2-2307034/R3-233493 with the following:</w:t>
      </w:r>
    </w:p>
    <w:p w14:paraId="7858A904" w14:textId="77777777" w:rsidR="00D41E46" w:rsidRDefault="00D41E46" w:rsidP="00D41E46">
      <w:pPr>
        <w:ind w:left="432"/>
        <w:rPr>
          <w:rFonts w:ascii="Arial" w:hAnsi="Arial" w:cs="Arial"/>
          <w:lang w:val="en-US"/>
        </w:rPr>
      </w:pPr>
      <w:r>
        <w:rPr>
          <w:rFonts w:ascii="Arial" w:hAnsi="Arial" w:cs="Arial"/>
          <w:lang w:val="en-US"/>
        </w:rPr>
        <w:lastRenderedPageBreak/>
        <w:t>RAN3 agreed adding the UAV flight</w:t>
      </w:r>
      <w:r>
        <w:rPr>
          <w:rFonts w:ascii="Arial" w:hAnsi="Arial" w:cs="Arial" w:hint="eastAsia"/>
          <w:lang w:val="en-US"/>
        </w:rPr>
        <w:t xml:space="preserve"> </w:t>
      </w:r>
      <w:r>
        <w:rPr>
          <w:rFonts w:ascii="Arial" w:hAnsi="Arial" w:cs="Arial"/>
          <w:lang w:val="en-US"/>
        </w:rPr>
        <w:t>path information into RAN3 specifications for NGAP (TS 38.413), and XNAP (TS 38.423). The agreed TP capturing the UAV flight path information are attached, while the referred IE to RRC is FFS to wait until RAN2 finalization of the definition of UAV fight path information.</w:t>
      </w:r>
    </w:p>
    <w:p w14:paraId="7C58F0A4" w14:textId="3A5410E5" w:rsidR="00D41E46" w:rsidRDefault="00D41E46" w:rsidP="00D41E46">
      <w:r>
        <w:t xml:space="preserve">In other words, RAN3 has already agreed on baseline CRs. From RAN2 side, the flight path information IE </w:t>
      </w:r>
      <w:r w:rsidR="00D17B83">
        <w:t>c</w:t>
      </w:r>
      <w:r>
        <w:t xml:space="preserve">ould be included in </w:t>
      </w:r>
      <w:r w:rsidRPr="0092753D">
        <w:rPr>
          <w:i/>
          <w:iCs/>
        </w:rPr>
        <w:t>AS-Con</w:t>
      </w:r>
      <w:r>
        <w:rPr>
          <w:i/>
          <w:iCs/>
        </w:rPr>
        <w:t>text</w:t>
      </w:r>
      <w:r>
        <w:t xml:space="preserve"> within </w:t>
      </w:r>
      <w:proofErr w:type="spellStart"/>
      <w:r w:rsidRPr="0092753D">
        <w:rPr>
          <w:i/>
          <w:iCs/>
        </w:rPr>
        <w:t>HandoverPreparationInformation</w:t>
      </w:r>
      <w:proofErr w:type="spellEnd"/>
      <w:r>
        <w:t xml:space="preserve"> such that it can be transferred between the RAN nodes during the HO preparation. This has been captured in the running </w:t>
      </w:r>
      <w:proofErr w:type="gramStart"/>
      <w:r>
        <w:t>CR,</w:t>
      </w:r>
      <w:proofErr w:type="gramEnd"/>
      <w:r>
        <w:t xml:space="preserve"> however the following proposal is presented </w:t>
      </w:r>
      <w:r w:rsidR="008E45C7">
        <w:t xml:space="preserve">for explicit agreement </w:t>
      </w:r>
      <w:r>
        <w:t xml:space="preserve">since there was a comment </w:t>
      </w:r>
      <w:r w:rsidR="008E45C7">
        <w:t>that</w:t>
      </w:r>
      <w:r>
        <w:t xml:space="preserve"> the change in the CR may not be needed.</w:t>
      </w:r>
    </w:p>
    <w:p w14:paraId="7B14BCE2" w14:textId="6B2123AB" w:rsidR="00D41E46" w:rsidRDefault="00D41E46" w:rsidP="00D41E46">
      <w:pPr>
        <w:pStyle w:val="Proposal"/>
        <w:spacing w:line="276" w:lineRule="auto"/>
        <w:ind w:left="0" w:firstLine="0"/>
      </w:pPr>
      <w:bookmarkStart w:id="176" w:name="_Toc142490225"/>
      <w:bookmarkStart w:id="177" w:name="_Toc142571725"/>
      <w:bookmarkStart w:id="178" w:name="_Toc146748029"/>
      <w:bookmarkStart w:id="179" w:name="_Toc146818901"/>
      <w:bookmarkStart w:id="180" w:name="_Toc146824254"/>
      <w:r>
        <w:t xml:space="preserve">During HO preparation, source </w:t>
      </w:r>
      <w:proofErr w:type="spellStart"/>
      <w:r>
        <w:t>gNB</w:t>
      </w:r>
      <w:proofErr w:type="spellEnd"/>
      <w:r>
        <w:t xml:space="preserve"> includes </w:t>
      </w:r>
      <w:proofErr w:type="spellStart"/>
      <w:r w:rsidRPr="007C6E91">
        <w:rPr>
          <w:i/>
          <w:iCs/>
        </w:rPr>
        <w:t>FlightPathInfoReport</w:t>
      </w:r>
      <w:proofErr w:type="spellEnd"/>
      <w:r>
        <w:t xml:space="preserve"> in </w:t>
      </w:r>
      <w:r w:rsidRPr="007C6E91">
        <w:rPr>
          <w:i/>
          <w:iCs/>
        </w:rPr>
        <w:t>AS-Context</w:t>
      </w:r>
      <w:r>
        <w:t xml:space="preserve"> within </w:t>
      </w:r>
      <w:proofErr w:type="spellStart"/>
      <w:r w:rsidRPr="007C6E91">
        <w:rPr>
          <w:i/>
          <w:iCs/>
        </w:rPr>
        <w:t>HandoverPreparationInformation</w:t>
      </w:r>
      <w:bookmarkEnd w:id="176"/>
      <w:bookmarkEnd w:id="177"/>
      <w:proofErr w:type="spellEnd"/>
      <w:r>
        <w:t xml:space="preserve"> (already captured in the running CR).</w:t>
      </w:r>
      <w:bookmarkEnd w:id="178"/>
      <w:bookmarkEnd w:id="179"/>
      <w:bookmarkEnd w:id="180"/>
    </w:p>
    <w:p w14:paraId="435BEFB1" w14:textId="382584E3" w:rsidR="00D4782F" w:rsidRPr="00A83ECB" w:rsidRDefault="00D4782F" w:rsidP="00A83ECB">
      <w:pPr>
        <w:pStyle w:val="Proposal"/>
        <w:numPr>
          <w:ilvl w:val="0"/>
          <w:numId w:val="0"/>
        </w:numPr>
        <w:spacing w:line="276" w:lineRule="auto"/>
        <w:ind w:left="360" w:hanging="360"/>
      </w:pPr>
    </w:p>
    <w:p w14:paraId="53524841" w14:textId="360F144E" w:rsidR="00F9749E" w:rsidRPr="004721D9" w:rsidRDefault="0076261B" w:rsidP="000A7A3A">
      <w:pPr>
        <w:pStyle w:val="Heading1"/>
        <w:spacing w:line="276" w:lineRule="auto"/>
      </w:pPr>
      <w:r>
        <w:t>Summary</w:t>
      </w:r>
    </w:p>
    <w:p w14:paraId="30CFE7AF" w14:textId="10B186A8" w:rsidR="00FF2888" w:rsidRPr="008A795B" w:rsidRDefault="00E8280A" w:rsidP="000A7A3A">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1A103FC2" w14:textId="77777777" w:rsidR="0053340F"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53340F">
        <w:rPr>
          <w:noProof/>
        </w:rPr>
        <w:t>Observation 1.</w:t>
      </w:r>
      <w:r w:rsidR="0053340F">
        <w:rPr>
          <w:rFonts w:asciiTheme="minorHAnsi" w:eastAsiaTheme="minorEastAsia" w:hAnsiTheme="minorHAnsi" w:cstheme="minorBidi"/>
          <w:noProof/>
          <w:kern w:val="2"/>
          <w:sz w:val="22"/>
          <w:szCs w:val="22"/>
          <w:lang w:val="en-US"/>
          <w14:ligatures w14:val="standardContextual"/>
        </w:rPr>
        <w:tab/>
      </w:r>
      <w:r w:rsidR="0053340F">
        <w:rPr>
          <w:noProof/>
        </w:rPr>
        <w:t>In LTE, values for UE height range for configuration and reporting were chosen to cover the lowest exposed point on earth surface (The Dead Sea) to the highest point (The Mt. Everest).</w:t>
      </w:r>
    </w:p>
    <w:p w14:paraId="7C6AB6A9" w14:textId="77777777" w:rsidR="0053340F" w:rsidRDefault="0053340F">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 xml:space="preserve">The LTE encoding of </w:t>
      </w:r>
      <w:r w:rsidRPr="00A10BCC">
        <w:rPr>
          <w:i/>
          <w:iCs/>
          <w:noProof/>
        </w:rPr>
        <w:t>heightUE</w:t>
      </w:r>
      <w:r>
        <w:rPr>
          <w:noProof/>
        </w:rPr>
        <w:t xml:space="preserve"> takes 14 bits, however not all possible codepoints were utilized (14 bits could cover -400..15983).</w:t>
      </w:r>
    </w:p>
    <w:p w14:paraId="24EE72A6" w14:textId="77777777" w:rsidR="0053340F" w:rsidRDefault="0053340F">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The UAVs of the future may be able to go well beyond 8880m and still be provided services by 3GPP cellular technologies such as HAPs and NTN.  So, it is proposed to make the range about 2x of LTE, i.e. add 1 bit in the encoding.</w:t>
      </w:r>
    </w:p>
    <w:p w14:paraId="6AB10A84" w14:textId="77777777" w:rsidR="0053340F" w:rsidRDefault="0053340F">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 xml:space="preserve">In LTE, some event triggers have reportOnLeave (A3/A4/A5/A6/C1/C2 etc.), while others do not (e.g. A1/A2/V1/V2/H1/H2). However, in NR, all the event triggers defined thus far have configuration for </w:t>
      </w:r>
      <w:r w:rsidRPr="00A10BCC">
        <w:rPr>
          <w:i/>
          <w:iCs/>
          <w:noProof/>
        </w:rPr>
        <w:t>reportOnLeave</w:t>
      </w:r>
      <w:r>
        <w:rPr>
          <w:noProof/>
        </w:rPr>
        <w:t xml:space="preserve"> by default.</w:t>
      </w:r>
    </w:p>
    <w:p w14:paraId="67DB1FE3" w14:textId="24ED5D58" w:rsidR="00CD713F" w:rsidRPr="00456300" w:rsidRDefault="0088117B" w:rsidP="000A7A3A">
      <w:pPr>
        <w:spacing w:line="276" w:lineRule="auto"/>
        <w:jc w:val="both"/>
      </w:pPr>
      <w:r w:rsidRPr="00113C98">
        <w:rPr>
          <w:b/>
        </w:rPr>
        <w:fldChar w:fldCharType="end"/>
      </w:r>
    </w:p>
    <w:p w14:paraId="1879CBF4" w14:textId="15BC6EA1" w:rsidR="00A52A8A" w:rsidRDefault="00A52A8A" w:rsidP="000A7A3A">
      <w:pPr>
        <w:spacing w:line="276" w:lineRule="auto"/>
        <w:jc w:val="both"/>
      </w:pPr>
      <w:r>
        <w:t xml:space="preserve">Based on the </w:t>
      </w:r>
      <w:r w:rsidR="00DA1A0B">
        <w:t xml:space="preserve">discussion and </w:t>
      </w:r>
      <w:r>
        <w:t xml:space="preserve">observations, </w:t>
      </w:r>
      <w:r w:rsidR="00100045">
        <w:t>following are</w:t>
      </w:r>
      <w:r w:rsidRPr="00FB4733">
        <w:t xml:space="preserve"> propose</w:t>
      </w:r>
      <w:r w:rsidR="00100045">
        <w:t xml:space="preserve">d to resolve the outstanding </w:t>
      </w:r>
      <w:proofErr w:type="spellStart"/>
      <w:r w:rsidR="00100045">
        <w:t>FFSes</w:t>
      </w:r>
      <w:proofErr w:type="spellEnd"/>
      <w:r w:rsidR="00100045">
        <w:t xml:space="preserve"> and Editor’s Notes in the running CR</w:t>
      </w:r>
      <w:r w:rsidRPr="00FB4733">
        <w:t>:</w:t>
      </w:r>
    </w:p>
    <w:p w14:paraId="1DC0D46A" w14:textId="77777777" w:rsidR="004C656A"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4C656A">
        <w:rPr>
          <w:noProof/>
        </w:rPr>
        <w:t>Proposal 1.</w:t>
      </w:r>
      <w:r w:rsidR="004C656A">
        <w:rPr>
          <w:rFonts w:asciiTheme="minorHAnsi" w:eastAsiaTheme="minorEastAsia" w:hAnsiTheme="minorHAnsi" w:cstheme="minorBidi"/>
          <w:noProof/>
          <w:kern w:val="2"/>
          <w:sz w:val="22"/>
          <w:szCs w:val="22"/>
          <w:lang w:val="en-US"/>
          <w14:ligatures w14:val="standardContextual"/>
        </w:rPr>
        <w:tab/>
      </w:r>
      <w:r w:rsidR="004C656A">
        <w:rPr>
          <w:noProof/>
        </w:rPr>
        <w:t>Use ‘altitude’ instead of ‘height’ throughout the running CRs.</w:t>
      </w:r>
    </w:p>
    <w:p w14:paraId="09A1B9C2"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 xml:space="preserve">For height-based list of </w:t>
      </w:r>
      <w:r w:rsidRPr="003A0061">
        <w:rPr>
          <w:i/>
          <w:iCs/>
          <w:noProof/>
        </w:rPr>
        <w:t>SSB-ToMeasure</w:t>
      </w:r>
      <w:r>
        <w:rPr>
          <w:noProof/>
        </w:rPr>
        <w:t>, number of height ranges is 32.</w:t>
      </w:r>
    </w:p>
    <w:p w14:paraId="1C5FF363"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For RRC signalling, the height range (min to max) for UE height (both for configuration and reporting) is -400m to 32,367m above mean sea level, with granularity of 1m.</w:t>
      </w:r>
    </w:p>
    <w:p w14:paraId="2808E160"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 xml:space="preserve">Value range for </w:t>
      </w:r>
      <w:r w:rsidRPr="003A0061">
        <w:rPr>
          <w:i/>
          <w:noProof/>
        </w:rPr>
        <w:t>h1-Hysteresis, h2-Hystereris, heightHyst</w:t>
      </w:r>
      <w:r w:rsidRPr="003A0061">
        <w:rPr>
          <w:iCs/>
          <w:noProof/>
        </w:rPr>
        <w:t xml:space="preserve"> is 1m to 128m,</w:t>
      </w:r>
      <w:r>
        <w:rPr>
          <w:noProof/>
        </w:rPr>
        <w:t xml:space="preserve"> with granularity of 1m.</w:t>
      </w:r>
    </w:p>
    <w:p w14:paraId="77BAF37E"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[Clarification to RAN2#121 agreement] UE height, location and/or velocity reporting without being accompanied by RSRP/RSRQ measurement results is supported and is configurable by the network. This applies to all height-related event triggers.</w:t>
      </w:r>
    </w:p>
    <w:p w14:paraId="5A1C1DE3"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 xml:space="preserve">Similar to all other event triggers in NR, allow </w:t>
      </w:r>
      <w:r w:rsidRPr="003A0061">
        <w:rPr>
          <w:i/>
          <w:iCs/>
          <w:noProof/>
        </w:rPr>
        <w:t>reportOnLeave</w:t>
      </w:r>
      <w:r>
        <w:rPr>
          <w:noProof/>
        </w:rPr>
        <w:t xml:space="preserve"> and </w:t>
      </w:r>
      <w:r w:rsidRPr="003A0061">
        <w:rPr>
          <w:i/>
          <w:iCs/>
          <w:noProof/>
        </w:rPr>
        <w:t xml:space="preserve">timeToTrigger </w:t>
      </w:r>
      <w:r>
        <w:rPr>
          <w:noProof/>
        </w:rPr>
        <w:t>configuration for all newly introduced events (already captured in the running CR).</w:t>
      </w:r>
    </w:p>
    <w:p w14:paraId="03B363B6"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7.</w:t>
      </w:r>
      <w:r>
        <w:rPr>
          <w:rFonts w:asciiTheme="minorHAnsi" w:eastAsiaTheme="minorEastAsia" w:hAnsiTheme="minorHAnsi" w:cstheme="minorBidi"/>
          <w:noProof/>
          <w:kern w:val="2"/>
          <w:sz w:val="22"/>
          <w:szCs w:val="22"/>
          <w:lang w:val="en-US"/>
          <w14:ligatures w14:val="standardContextual"/>
        </w:rPr>
        <w:tab/>
      </w:r>
      <w:r>
        <w:rPr>
          <w:noProof/>
        </w:rPr>
        <w:t xml:space="preserve">Distance and time thresholds for FP update can be (re)configured in </w:t>
      </w:r>
      <w:r w:rsidRPr="003A0061">
        <w:rPr>
          <w:i/>
          <w:iCs/>
          <w:noProof/>
        </w:rPr>
        <w:t>RRCReconfiguration</w:t>
      </w:r>
      <w:r>
        <w:rPr>
          <w:noProof/>
        </w:rPr>
        <w:t xml:space="preserve"> and </w:t>
      </w:r>
      <w:r w:rsidRPr="003A0061">
        <w:rPr>
          <w:i/>
          <w:iCs/>
          <w:noProof/>
        </w:rPr>
        <w:t>RRCResume</w:t>
      </w:r>
      <w:r>
        <w:rPr>
          <w:noProof/>
        </w:rPr>
        <w:t xml:space="preserve">, but not in other messages like </w:t>
      </w:r>
      <w:r w:rsidRPr="003A0061">
        <w:rPr>
          <w:i/>
          <w:iCs/>
          <w:noProof/>
        </w:rPr>
        <w:t>RRCSetup</w:t>
      </w:r>
      <w:r>
        <w:rPr>
          <w:noProof/>
        </w:rPr>
        <w:t xml:space="preserve"> and </w:t>
      </w:r>
      <w:r w:rsidRPr="003A0061">
        <w:rPr>
          <w:i/>
          <w:iCs/>
          <w:noProof/>
        </w:rPr>
        <w:t>RRCReestablisment</w:t>
      </w:r>
      <w:r>
        <w:rPr>
          <w:noProof/>
        </w:rPr>
        <w:t>.</w:t>
      </w:r>
    </w:p>
    <w:p w14:paraId="1404F338"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8.</w:t>
      </w:r>
      <w:r>
        <w:rPr>
          <w:rFonts w:asciiTheme="minorHAnsi" w:eastAsiaTheme="minorEastAsia" w:hAnsiTheme="minorHAnsi" w:cstheme="minorBidi"/>
          <w:noProof/>
          <w:kern w:val="2"/>
          <w:sz w:val="22"/>
          <w:szCs w:val="22"/>
          <w:lang w:val="en-US"/>
          <w14:ligatures w14:val="standardContextual"/>
        </w:rPr>
        <w:tab/>
      </w:r>
      <w:r>
        <w:rPr>
          <w:noProof/>
        </w:rPr>
        <w:t>When UE moves to RRC_IDLE, the thresholds for triggering FP update, if configured, are released.</w:t>
      </w:r>
    </w:p>
    <w:p w14:paraId="1CF3645E"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9.</w:t>
      </w:r>
      <w:r>
        <w:rPr>
          <w:rFonts w:asciiTheme="minorHAnsi" w:eastAsiaTheme="minorEastAsia" w:hAnsiTheme="minorHAnsi" w:cstheme="minorBidi"/>
          <w:noProof/>
          <w:kern w:val="2"/>
          <w:sz w:val="22"/>
          <w:szCs w:val="22"/>
          <w:lang w:val="en-US"/>
          <w14:ligatures w14:val="standardContextual"/>
        </w:rPr>
        <w:tab/>
      </w:r>
      <w:r>
        <w:rPr>
          <w:noProof/>
        </w:rPr>
        <w:t xml:space="preserve">For </w:t>
      </w:r>
      <w:r w:rsidRPr="003A0061">
        <w:rPr>
          <w:i/>
          <w:iCs/>
          <w:noProof/>
        </w:rPr>
        <w:t>RRCSetupComplete</w:t>
      </w:r>
      <w:r>
        <w:rPr>
          <w:noProof/>
        </w:rPr>
        <w:t>, UE doesn't check for the threshold(s) configuration for indicating FP availability (i.e. it is always like new FP available indication).</w:t>
      </w:r>
    </w:p>
    <w:p w14:paraId="405E2664"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10.</w:t>
      </w:r>
      <w:r>
        <w:rPr>
          <w:rFonts w:asciiTheme="minorHAnsi" w:eastAsiaTheme="minorEastAsia" w:hAnsiTheme="minorHAnsi" w:cstheme="minorBidi"/>
          <w:noProof/>
          <w:kern w:val="2"/>
          <w:sz w:val="22"/>
          <w:szCs w:val="22"/>
          <w:lang w:val="en-US"/>
          <w14:ligatures w14:val="standardContextual"/>
        </w:rPr>
        <w:tab/>
      </w:r>
      <w:r>
        <w:rPr>
          <w:noProof/>
        </w:rPr>
        <w:t>Discuss and agree on one of the following options: a) Add network restriction that either time or distance threshold for triggering FP update (at least one of the two) is always configured; or b) Keep Note x from the running CR in 5.3.5.3 and 5.7.4.2 (i.e. it is up to the UE in case neither of the thresholds is configured).</w:t>
      </w:r>
    </w:p>
    <w:p w14:paraId="76F3A5AA"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11.</w:t>
      </w:r>
      <w:r>
        <w:rPr>
          <w:rFonts w:asciiTheme="minorHAnsi" w:eastAsiaTheme="minorEastAsia" w:hAnsiTheme="minorHAnsi" w:cstheme="minorBidi"/>
          <w:noProof/>
          <w:kern w:val="2"/>
          <w:sz w:val="22"/>
          <w:szCs w:val="22"/>
          <w:lang w:val="en-US"/>
          <w14:ligatures w14:val="standardContextual"/>
        </w:rPr>
        <w:tab/>
      </w:r>
      <w:r>
        <w:rPr>
          <w:noProof/>
        </w:rPr>
        <w:t xml:space="preserve">Discuss and agree on one of the following options: a) RAN2 understanding of existing procedure has been that “include the concerned cell(s) in the </w:t>
      </w:r>
      <w:r w:rsidRPr="003A0061">
        <w:rPr>
          <w:i/>
          <w:iCs/>
          <w:noProof/>
        </w:rPr>
        <w:t>cellsTriggeredList</w:t>
      </w:r>
      <w:r>
        <w:rPr>
          <w:noProof/>
        </w:rPr>
        <w:t xml:space="preserve">” means adding only the cells not already in the </w:t>
      </w:r>
      <w:r>
        <w:rPr>
          <w:noProof/>
        </w:rPr>
        <w:lastRenderedPageBreak/>
        <w:t xml:space="preserve">list; or b) Add conditions to clarify that only the cells not already in the </w:t>
      </w:r>
      <w:r w:rsidRPr="003A0061">
        <w:rPr>
          <w:i/>
          <w:iCs/>
          <w:noProof/>
        </w:rPr>
        <w:t>cellsTriggeredList</w:t>
      </w:r>
      <w:r>
        <w:rPr>
          <w:noProof/>
        </w:rPr>
        <w:t xml:space="preserve"> are added. In case of b), further decide what to for LTE.</w:t>
      </w:r>
    </w:p>
    <w:p w14:paraId="7C2754B4"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12.</w:t>
      </w:r>
      <w:r>
        <w:rPr>
          <w:rFonts w:asciiTheme="minorHAnsi" w:eastAsiaTheme="minorEastAsia" w:hAnsiTheme="minorHAnsi" w:cstheme="minorBidi"/>
          <w:noProof/>
          <w:kern w:val="2"/>
          <w:sz w:val="22"/>
          <w:szCs w:val="22"/>
          <w:lang w:val="en-US"/>
          <w14:ligatures w14:val="standardContextual"/>
        </w:rPr>
        <w:tab/>
      </w:r>
      <w:r>
        <w:rPr>
          <w:noProof/>
        </w:rPr>
        <w:t xml:space="preserve">Discuss whether the currently captured changes in </w:t>
      </w:r>
      <w:r w:rsidRPr="003A0061">
        <w:rPr>
          <w:i/>
          <w:iCs/>
          <w:noProof/>
        </w:rPr>
        <w:t>SL-ResourcePool-r16</w:t>
      </w:r>
      <w:r>
        <w:rPr>
          <w:noProof/>
        </w:rPr>
        <w:t xml:space="preserve"> IE is sufficient or there is need to differentiate Resource Pool at higher level to prevent other UEs from accessing A2X specific resource pool.</w:t>
      </w:r>
    </w:p>
    <w:p w14:paraId="0BE9779A" w14:textId="77777777" w:rsidR="004C656A" w:rsidRDefault="004C656A">
      <w:pPr>
        <w:pStyle w:val="TOC1"/>
        <w:rPr>
          <w:rFonts w:asciiTheme="minorHAnsi" w:eastAsiaTheme="minorEastAsia" w:hAnsiTheme="minorHAnsi" w:cstheme="minorBidi"/>
          <w:noProof/>
          <w:kern w:val="2"/>
          <w:sz w:val="22"/>
          <w:szCs w:val="22"/>
          <w:lang w:val="en-US"/>
          <w14:ligatures w14:val="standardContextual"/>
        </w:rPr>
      </w:pPr>
      <w:r>
        <w:rPr>
          <w:noProof/>
        </w:rPr>
        <w:t>Proposal 13.</w:t>
      </w:r>
      <w:r>
        <w:rPr>
          <w:rFonts w:asciiTheme="minorHAnsi" w:eastAsiaTheme="minorEastAsia" w:hAnsiTheme="minorHAnsi" w:cstheme="minorBidi"/>
          <w:noProof/>
          <w:kern w:val="2"/>
          <w:sz w:val="22"/>
          <w:szCs w:val="22"/>
          <w:lang w:val="en-US"/>
          <w14:ligatures w14:val="standardContextual"/>
        </w:rPr>
        <w:tab/>
      </w:r>
      <w:r>
        <w:rPr>
          <w:noProof/>
        </w:rPr>
        <w:t xml:space="preserve">During HO preparation, source gNB includes </w:t>
      </w:r>
      <w:r w:rsidRPr="003A0061">
        <w:rPr>
          <w:i/>
          <w:iCs/>
          <w:noProof/>
        </w:rPr>
        <w:t>FlightPathInfoReport</w:t>
      </w:r>
      <w:r>
        <w:rPr>
          <w:noProof/>
        </w:rPr>
        <w:t xml:space="preserve"> in </w:t>
      </w:r>
      <w:r w:rsidRPr="003A0061">
        <w:rPr>
          <w:i/>
          <w:iCs/>
          <w:noProof/>
        </w:rPr>
        <w:t>AS-Context</w:t>
      </w:r>
      <w:r>
        <w:rPr>
          <w:noProof/>
        </w:rPr>
        <w:t xml:space="preserve"> within </w:t>
      </w:r>
      <w:r w:rsidRPr="003A0061">
        <w:rPr>
          <w:i/>
          <w:iCs/>
          <w:noProof/>
        </w:rPr>
        <w:t>HandoverPreparationInformation</w:t>
      </w:r>
      <w:r>
        <w:rPr>
          <w:noProof/>
        </w:rPr>
        <w:t xml:space="preserve"> (already captured in the running CR).</w:t>
      </w:r>
    </w:p>
    <w:p w14:paraId="054F088D" w14:textId="169E0C50" w:rsidR="0088117B" w:rsidRPr="00456300" w:rsidRDefault="0088117B" w:rsidP="000A7A3A">
      <w:pPr>
        <w:spacing w:line="276" w:lineRule="auto"/>
        <w:jc w:val="both"/>
      </w:pPr>
      <w:r w:rsidRPr="00113C98">
        <w:rPr>
          <w:b/>
        </w:rPr>
        <w:fldChar w:fldCharType="end"/>
      </w:r>
    </w:p>
    <w:sectPr w:rsidR="0088117B" w:rsidRPr="00456300"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078C" w14:textId="77777777" w:rsidR="00B7777D" w:rsidRDefault="00B7777D" w:rsidP="00860D27">
      <w:pPr>
        <w:spacing w:after="0"/>
      </w:pPr>
      <w:r>
        <w:separator/>
      </w:r>
    </w:p>
  </w:endnote>
  <w:endnote w:type="continuationSeparator" w:id="0">
    <w:p w14:paraId="5C3378B3" w14:textId="77777777" w:rsidR="00B7777D" w:rsidRDefault="00B7777D" w:rsidP="00860D27">
      <w:pPr>
        <w:spacing w:after="0"/>
      </w:pPr>
      <w:r>
        <w:continuationSeparator/>
      </w:r>
    </w:p>
  </w:endnote>
  <w:endnote w:type="continuationNotice" w:id="1">
    <w:p w14:paraId="488845AA" w14:textId="77777777" w:rsidR="00B7777D" w:rsidRDefault="00B7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5EF3" w14:textId="77777777" w:rsidR="00B7777D" w:rsidRDefault="00B7777D" w:rsidP="00860D27">
      <w:pPr>
        <w:spacing w:after="0"/>
      </w:pPr>
      <w:r>
        <w:separator/>
      </w:r>
    </w:p>
  </w:footnote>
  <w:footnote w:type="continuationSeparator" w:id="0">
    <w:p w14:paraId="4AF71918" w14:textId="77777777" w:rsidR="00B7777D" w:rsidRDefault="00B7777D" w:rsidP="00860D27">
      <w:pPr>
        <w:spacing w:after="0"/>
      </w:pPr>
      <w:r>
        <w:continuationSeparator/>
      </w:r>
    </w:p>
  </w:footnote>
  <w:footnote w:type="continuationNotice" w:id="1">
    <w:p w14:paraId="50825600" w14:textId="77777777" w:rsidR="00B7777D" w:rsidRDefault="00B77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C5468E6A"/>
    <w:lvl w:ilvl="0" w:tplc="F210F7A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330A77"/>
    <w:multiLevelType w:val="hybridMultilevel"/>
    <w:tmpl w:val="49A238EC"/>
    <w:lvl w:ilvl="0" w:tplc="37089E80">
      <w:start w:val="12"/>
      <w:numFmt w:val="lowerLetter"/>
      <w:lvlText w:val="%1)"/>
      <w:lvlJc w:val="left"/>
      <w:pPr>
        <w:ind w:left="786" w:hanging="360"/>
      </w:pPr>
      <w:rPr>
        <w:rFonts w:ascii="Arial" w:hAnsi="Arial" w:cs="Times New Roman" w:hint="default"/>
        <w:b w:val="0"/>
        <w:bCs w:val="0"/>
        <w:i w:val="0"/>
        <w:iCs w:val="0"/>
        <w:color w:val="D2232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2F9D58C5"/>
    <w:multiLevelType w:val="hybridMultilevel"/>
    <w:tmpl w:val="FC78190E"/>
    <w:lvl w:ilvl="0" w:tplc="6C580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073BD"/>
    <w:multiLevelType w:val="hybridMultilevel"/>
    <w:tmpl w:val="0B90D03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DA63B8F"/>
    <w:multiLevelType w:val="hybridMultilevel"/>
    <w:tmpl w:val="16EE017A"/>
    <w:lvl w:ilvl="0" w:tplc="A1305AC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37248"/>
    <w:multiLevelType w:val="hybridMultilevel"/>
    <w:tmpl w:val="02F4CC30"/>
    <w:lvl w:ilvl="0" w:tplc="FBE07A5A">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74C67"/>
    <w:multiLevelType w:val="multilevel"/>
    <w:tmpl w:val="4B774C6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54BC7A27"/>
    <w:multiLevelType w:val="hybridMultilevel"/>
    <w:tmpl w:val="C3A075B0"/>
    <w:lvl w:ilvl="0" w:tplc="657250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sz w:val="24"/>
      </w:r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4"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07507A"/>
    <w:multiLevelType w:val="hybridMultilevel"/>
    <w:tmpl w:val="0882B7C2"/>
    <w:lvl w:ilvl="0" w:tplc="4E2C72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6"/>
  </w:num>
  <w:num w:numId="2" w16cid:durableId="1562669846">
    <w:abstractNumId w:val="3"/>
  </w:num>
  <w:num w:numId="3" w16cid:durableId="429400238">
    <w:abstractNumId w:val="0"/>
  </w:num>
  <w:num w:numId="4" w16cid:durableId="1006593586">
    <w:abstractNumId w:val="14"/>
  </w:num>
  <w:num w:numId="5" w16cid:durableId="1965312186">
    <w:abstractNumId w:val="7"/>
  </w:num>
  <w:num w:numId="6" w16cid:durableId="2026513931">
    <w:abstractNumId w:val="10"/>
  </w:num>
  <w:num w:numId="7" w16cid:durableId="1923759039">
    <w:abstractNumId w:val="2"/>
    <w:lvlOverride w:ilvl="0">
      <w:startOverride w:val="1"/>
    </w:lvlOverride>
  </w:num>
  <w:num w:numId="8" w16cid:durableId="2007901143">
    <w:abstractNumId w:val="11"/>
  </w:num>
  <w:num w:numId="9" w16cid:durableId="67072510">
    <w:abstractNumId w:val="6"/>
  </w:num>
  <w:num w:numId="10" w16cid:durableId="343018263">
    <w:abstractNumId w:val="1"/>
  </w:num>
  <w:num w:numId="11" w16cid:durableId="843008833">
    <w:abstractNumId w:val="13"/>
  </w:num>
  <w:num w:numId="12" w16cid:durableId="1396666179">
    <w:abstractNumId w:val="9"/>
  </w:num>
  <w:num w:numId="13" w16cid:durableId="1624380424">
    <w:abstractNumId w:val="14"/>
  </w:num>
  <w:num w:numId="14" w16cid:durableId="1833331378">
    <w:abstractNumId w:val="0"/>
  </w:num>
  <w:num w:numId="15" w16cid:durableId="1337002168">
    <w:abstractNumId w:val="15"/>
  </w:num>
  <w:num w:numId="16" w16cid:durableId="19430562">
    <w:abstractNumId w:val="4"/>
  </w:num>
  <w:num w:numId="17" w16cid:durableId="453670264">
    <w:abstractNumId w:val="0"/>
  </w:num>
  <w:num w:numId="18" w16cid:durableId="1180311416">
    <w:abstractNumId w:val="14"/>
  </w:num>
  <w:num w:numId="19" w16cid:durableId="774640978">
    <w:abstractNumId w:val="14"/>
  </w:num>
  <w:num w:numId="20" w16cid:durableId="1335719839">
    <w:abstractNumId w:val="14"/>
  </w:num>
  <w:num w:numId="21" w16cid:durableId="1184781515">
    <w:abstractNumId w:val="7"/>
  </w:num>
  <w:num w:numId="22" w16cid:durableId="1126582910">
    <w:abstractNumId w:val="0"/>
  </w:num>
  <w:num w:numId="23" w16cid:durableId="1551114835">
    <w:abstractNumId w:val="7"/>
  </w:num>
  <w:num w:numId="24" w16cid:durableId="156963328">
    <w:abstractNumId w:val="0"/>
  </w:num>
  <w:num w:numId="25" w16cid:durableId="542641620">
    <w:abstractNumId w:val="14"/>
  </w:num>
  <w:num w:numId="26" w16cid:durableId="902132985">
    <w:abstractNumId w:val="14"/>
  </w:num>
  <w:num w:numId="27" w16cid:durableId="946733229">
    <w:abstractNumId w:val="7"/>
  </w:num>
  <w:num w:numId="28" w16cid:durableId="1530333843">
    <w:abstractNumId w:val="14"/>
  </w:num>
  <w:num w:numId="29" w16cid:durableId="808281538">
    <w:abstractNumId w:val="7"/>
  </w:num>
  <w:num w:numId="30" w16cid:durableId="108940021">
    <w:abstractNumId w:val="8"/>
  </w:num>
  <w:num w:numId="31" w16cid:durableId="654839618">
    <w:abstractNumId w:val="14"/>
  </w:num>
  <w:num w:numId="32" w16cid:durableId="2045980560">
    <w:abstractNumId w:val="7"/>
  </w:num>
  <w:num w:numId="33" w16cid:durableId="1409418954">
    <w:abstractNumId w:val="12"/>
  </w:num>
  <w:num w:numId="34" w16cid:durableId="133791074">
    <w:abstractNumId w:val="7"/>
  </w:num>
  <w:num w:numId="35" w16cid:durableId="288898841">
    <w:abstractNumId w:val="14"/>
  </w:num>
  <w:num w:numId="36" w16cid:durableId="771583151">
    <w:abstractNumId w:val="7"/>
  </w:num>
  <w:num w:numId="37" w16cid:durableId="841818324">
    <w:abstractNumId w:val="7"/>
  </w:num>
  <w:num w:numId="38" w16cid:durableId="462235661">
    <w:abstractNumId w:val="7"/>
  </w:num>
  <w:num w:numId="39" w16cid:durableId="2138257866">
    <w:abstractNumId w:val="7"/>
  </w:num>
  <w:num w:numId="40" w16cid:durableId="1365642672">
    <w:abstractNumId w:val="7"/>
  </w:num>
  <w:num w:numId="41" w16cid:durableId="1059521316">
    <w:abstractNumId w:val="0"/>
  </w:num>
  <w:num w:numId="42" w16cid:durableId="1295714570">
    <w:abstractNumId w:val="0"/>
  </w:num>
  <w:num w:numId="43" w16cid:durableId="188783600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28E1"/>
    <w:rsid w:val="000041A0"/>
    <w:rsid w:val="00004611"/>
    <w:rsid w:val="00004E87"/>
    <w:rsid w:val="00006BD3"/>
    <w:rsid w:val="00006D93"/>
    <w:rsid w:val="0001102B"/>
    <w:rsid w:val="00012E40"/>
    <w:rsid w:val="00015268"/>
    <w:rsid w:val="00015C04"/>
    <w:rsid w:val="00017CEE"/>
    <w:rsid w:val="00021364"/>
    <w:rsid w:val="0002364F"/>
    <w:rsid w:val="00023736"/>
    <w:rsid w:val="000244C7"/>
    <w:rsid w:val="00024C64"/>
    <w:rsid w:val="00024D2F"/>
    <w:rsid w:val="00030B16"/>
    <w:rsid w:val="00030BC2"/>
    <w:rsid w:val="00031084"/>
    <w:rsid w:val="00031805"/>
    <w:rsid w:val="000322FA"/>
    <w:rsid w:val="00034BB7"/>
    <w:rsid w:val="00035170"/>
    <w:rsid w:val="00035257"/>
    <w:rsid w:val="00036273"/>
    <w:rsid w:val="000367C4"/>
    <w:rsid w:val="000403B6"/>
    <w:rsid w:val="00040DEA"/>
    <w:rsid w:val="00043C85"/>
    <w:rsid w:val="00044858"/>
    <w:rsid w:val="000454B7"/>
    <w:rsid w:val="00045725"/>
    <w:rsid w:val="000468F3"/>
    <w:rsid w:val="00046B05"/>
    <w:rsid w:val="00046EDE"/>
    <w:rsid w:val="00046EFD"/>
    <w:rsid w:val="00047689"/>
    <w:rsid w:val="000522C1"/>
    <w:rsid w:val="00054B46"/>
    <w:rsid w:val="0005702C"/>
    <w:rsid w:val="0005708F"/>
    <w:rsid w:val="000604D8"/>
    <w:rsid w:val="00060ADA"/>
    <w:rsid w:val="00061A7A"/>
    <w:rsid w:val="00061B1B"/>
    <w:rsid w:val="00061D3C"/>
    <w:rsid w:val="000627E6"/>
    <w:rsid w:val="000628D4"/>
    <w:rsid w:val="0006339B"/>
    <w:rsid w:val="00063525"/>
    <w:rsid w:val="00063615"/>
    <w:rsid w:val="00063C71"/>
    <w:rsid w:val="0006562E"/>
    <w:rsid w:val="00066D09"/>
    <w:rsid w:val="000674C0"/>
    <w:rsid w:val="00071549"/>
    <w:rsid w:val="0007179F"/>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4CBB"/>
    <w:rsid w:val="000A65A7"/>
    <w:rsid w:val="000A7A3A"/>
    <w:rsid w:val="000B1BC5"/>
    <w:rsid w:val="000B2BD1"/>
    <w:rsid w:val="000B2F90"/>
    <w:rsid w:val="000B3B93"/>
    <w:rsid w:val="000B4BF3"/>
    <w:rsid w:val="000B579E"/>
    <w:rsid w:val="000B7FFC"/>
    <w:rsid w:val="000C03BD"/>
    <w:rsid w:val="000C0EF7"/>
    <w:rsid w:val="000C19EA"/>
    <w:rsid w:val="000C20AC"/>
    <w:rsid w:val="000C2B79"/>
    <w:rsid w:val="000C3860"/>
    <w:rsid w:val="000C5181"/>
    <w:rsid w:val="000C5BA9"/>
    <w:rsid w:val="000C6310"/>
    <w:rsid w:val="000C664C"/>
    <w:rsid w:val="000C7BF0"/>
    <w:rsid w:val="000D1140"/>
    <w:rsid w:val="000D1833"/>
    <w:rsid w:val="000D2968"/>
    <w:rsid w:val="000D6E94"/>
    <w:rsid w:val="000D7E7F"/>
    <w:rsid w:val="000E14DC"/>
    <w:rsid w:val="000E1573"/>
    <w:rsid w:val="000E164A"/>
    <w:rsid w:val="000E1C37"/>
    <w:rsid w:val="000E257C"/>
    <w:rsid w:val="000E67F5"/>
    <w:rsid w:val="000F08B7"/>
    <w:rsid w:val="000F095F"/>
    <w:rsid w:val="000F0D1B"/>
    <w:rsid w:val="000F363B"/>
    <w:rsid w:val="000F3BF6"/>
    <w:rsid w:val="000F41FA"/>
    <w:rsid w:val="000F56E1"/>
    <w:rsid w:val="000F61A2"/>
    <w:rsid w:val="000F729A"/>
    <w:rsid w:val="000F7640"/>
    <w:rsid w:val="000F77D4"/>
    <w:rsid w:val="00100045"/>
    <w:rsid w:val="00100FD0"/>
    <w:rsid w:val="0010167C"/>
    <w:rsid w:val="00101CCB"/>
    <w:rsid w:val="0010596D"/>
    <w:rsid w:val="00105E01"/>
    <w:rsid w:val="0010693B"/>
    <w:rsid w:val="00106B4D"/>
    <w:rsid w:val="001075E9"/>
    <w:rsid w:val="001079A0"/>
    <w:rsid w:val="00110CF9"/>
    <w:rsid w:val="00111464"/>
    <w:rsid w:val="00111E25"/>
    <w:rsid w:val="001129AD"/>
    <w:rsid w:val="00114AEA"/>
    <w:rsid w:val="0011563E"/>
    <w:rsid w:val="00121A26"/>
    <w:rsid w:val="0012335C"/>
    <w:rsid w:val="00123423"/>
    <w:rsid w:val="00123555"/>
    <w:rsid w:val="00123C76"/>
    <w:rsid w:val="001249FA"/>
    <w:rsid w:val="0012552D"/>
    <w:rsid w:val="001262F1"/>
    <w:rsid w:val="00126B23"/>
    <w:rsid w:val="001276A8"/>
    <w:rsid w:val="00127782"/>
    <w:rsid w:val="00127B21"/>
    <w:rsid w:val="00127B8E"/>
    <w:rsid w:val="00131688"/>
    <w:rsid w:val="00133D6E"/>
    <w:rsid w:val="00134CCC"/>
    <w:rsid w:val="00134FF5"/>
    <w:rsid w:val="001363FD"/>
    <w:rsid w:val="00136F15"/>
    <w:rsid w:val="001407C9"/>
    <w:rsid w:val="00141B75"/>
    <w:rsid w:val="001437A6"/>
    <w:rsid w:val="00143C8B"/>
    <w:rsid w:val="00143F24"/>
    <w:rsid w:val="0014414C"/>
    <w:rsid w:val="001442B2"/>
    <w:rsid w:val="001450E5"/>
    <w:rsid w:val="001455D3"/>
    <w:rsid w:val="001463A2"/>
    <w:rsid w:val="00147701"/>
    <w:rsid w:val="00147C38"/>
    <w:rsid w:val="00150194"/>
    <w:rsid w:val="0015088F"/>
    <w:rsid w:val="0015171E"/>
    <w:rsid w:val="00154044"/>
    <w:rsid w:val="0015475E"/>
    <w:rsid w:val="00155E5E"/>
    <w:rsid w:val="00156EF6"/>
    <w:rsid w:val="00157BDF"/>
    <w:rsid w:val="001603D9"/>
    <w:rsid w:val="00160583"/>
    <w:rsid w:val="00160D68"/>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28CB"/>
    <w:rsid w:val="00193914"/>
    <w:rsid w:val="00193CD5"/>
    <w:rsid w:val="001949CF"/>
    <w:rsid w:val="00196BC7"/>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2C3F"/>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2C92"/>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B44"/>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2F15"/>
    <w:rsid w:val="002644C6"/>
    <w:rsid w:val="0026589D"/>
    <w:rsid w:val="00265B02"/>
    <w:rsid w:val="00267BF4"/>
    <w:rsid w:val="00267F7F"/>
    <w:rsid w:val="00270BC4"/>
    <w:rsid w:val="002725C2"/>
    <w:rsid w:val="00274DFE"/>
    <w:rsid w:val="0027555B"/>
    <w:rsid w:val="0027612C"/>
    <w:rsid w:val="002818BC"/>
    <w:rsid w:val="00281C99"/>
    <w:rsid w:val="002845A5"/>
    <w:rsid w:val="00285775"/>
    <w:rsid w:val="00286603"/>
    <w:rsid w:val="00286A62"/>
    <w:rsid w:val="002877E4"/>
    <w:rsid w:val="002914E1"/>
    <w:rsid w:val="0029243D"/>
    <w:rsid w:val="002933B7"/>
    <w:rsid w:val="002942D1"/>
    <w:rsid w:val="00295BAF"/>
    <w:rsid w:val="00296356"/>
    <w:rsid w:val="002975BE"/>
    <w:rsid w:val="00297DCC"/>
    <w:rsid w:val="002A011C"/>
    <w:rsid w:val="002A07E1"/>
    <w:rsid w:val="002A09A5"/>
    <w:rsid w:val="002A0ACF"/>
    <w:rsid w:val="002A188F"/>
    <w:rsid w:val="002A1DCC"/>
    <w:rsid w:val="002A271A"/>
    <w:rsid w:val="002A3590"/>
    <w:rsid w:val="002A4B82"/>
    <w:rsid w:val="002A51D4"/>
    <w:rsid w:val="002A5315"/>
    <w:rsid w:val="002A5421"/>
    <w:rsid w:val="002B2B99"/>
    <w:rsid w:val="002B4C6F"/>
    <w:rsid w:val="002B4F06"/>
    <w:rsid w:val="002B527F"/>
    <w:rsid w:val="002B54EC"/>
    <w:rsid w:val="002B6C28"/>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241E"/>
    <w:rsid w:val="002E6271"/>
    <w:rsid w:val="002E6345"/>
    <w:rsid w:val="002E6570"/>
    <w:rsid w:val="002E74B9"/>
    <w:rsid w:val="002E7569"/>
    <w:rsid w:val="002E7772"/>
    <w:rsid w:val="002E7827"/>
    <w:rsid w:val="002E7F99"/>
    <w:rsid w:val="002F0C15"/>
    <w:rsid w:val="002F1A86"/>
    <w:rsid w:val="002F2778"/>
    <w:rsid w:val="002F311A"/>
    <w:rsid w:val="002F330C"/>
    <w:rsid w:val="002F4BF0"/>
    <w:rsid w:val="002F4EFE"/>
    <w:rsid w:val="002F684B"/>
    <w:rsid w:val="002F7C19"/>
    <w:rsid w:val="002F7C96"/>
    <w:rsid w:val="002F7EF3"/>
    <w:rsid w:val="00300AA1"/>
    <w:rsid w:val="00300FB3"/>
    <w:rsid w:val="003015CD"/>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232F"/>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504F"/>
    <w:rsid w:val="00376CCC"/>
    <w:rsid w:val="00381CA0"/>
    <w:rsid w:val="0038702E"/>
    <w:rsid w:val="003921D5"/>
    <w:rsid w:val="0039250F"/>
    <w:rsid w:val="00393705"/>
    <w:rsid w:val="00393EF8"/>
    <w:rsid w:val="003943C6"/>
    <w:rsid w:val="00394642"/>
    <w:rsid w:val="00394AAA"/>
    <w:rsid w:val="00394BC6"/>
    <w:rsid w:val="00394EFF"/>
    <w:rsid w:val="00395D1A"/>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12D5"/>
    <w:rsid w:val="003B50B5"/>
    <w:rsid w:val="003B53D8"/>
    <w:rsid w:val="003B5D47"/>
    <w:rsid w:val="003B7134"/>
    <w:rsid w:val="003C02F9"/>
    <w:rsid w:val="003C081F"/>
    <w:rsid w:val="003C2ADC"/>
    <w:rsid w:val="003C4858"/>
    <w:rsid w:val="003C4A78"/>
    <w:rsid w:val="003C4AC1"/>
    <w:rsid w:val="003C50B7"/>
    <w:rsid w:val="003D0F40"/>
    <w:rsid w:val="003D1100"/>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29EF"/>
    <w:rsid w:val="00406894"/>
    <w:rsid w:val="0040726A"/>
    <w:rsid w:val="00410201"/>
    <w:rsid w:val="00410FA7"/>
    <w:rsid w:val="00412F7D"/>
    <w:rsid w:val="004143F0"/>
    <w:rsid w:val="004146C0"/>
    <w:rsid w:val="00415145"/>
    <w:rsid w:val="00420632"/>
    <w:rsid w:val="004208E1"/>
    <w:rsid w:val="004221FA"/>
    <w:rsid w:val="00423DA6"/>
    <w:rsid w:val="00424CC2"/>
    <w:rsid w:val="00427461"/>
    <w:rsid w:val="00427613"/>
    <w:rsid w:val="00431F3E"/>
    <w:rsid w:val="00432A1D"/>
    <w:rsid w:val="00432E75"/>
    <w:rsid w:val="00433832"/>
    <w:rsid w:val="00434610"/>
    <w:rsid w:val="0043533D"/>
    <w:rsid w:val="00435AAA"/>
    <w:rsid w:val="00437943"/>
    <w:rsid w:val="00437D5A"/>
    <w:rsid w:val="004406D8"/>
    <w:rsid w:val="00441002"/>
    <w:rsid w:val="00442BF7"/>
    <w:rsid w:val="00442E74"/>
    <w:rsid w:val="00443E01"/>
    <w:rsid w:val="00444C11"/>
    <w:rsid w:val="004461C6"/>
    <w:rsid w:val="00446EF6"/>
    <w:rsid w:val="004507D0"/>
    <w:rsid w:val="00451458"/>
    <w:rsid w:val="00452FA9"/>
    <w:rsid w:val="004549F3"/>
    <w:rsid w:val="00456335"/>
    <w:rsid w:val="00456830"/>
    <w:rsid w:val="00456AF8"/>
    <w:rsid w:val="00457927"/>
    <w:rsid w:val="00462482"/>
    <w:rsid w:val="00462759"/>
    <w:rsid w:val="00462822"/>
    <w:rsid w:val="00462A4C"/>
    <w:rsid w:val="00463730"/>
    <w:rsid w:val="0046474A"/>
    <w:rsid w:val="00466EFF"/>
    <w:rsid w:val="0047048E"/>
    <w:rsid w:val="00470F4E"/>
    <w:rsid w:val="004721D9"/>
    <w:rsid w:val="00472872"/>
    <w:rsid w:val="00472DBE"/>
    <w:rsid w:val="004745CB"/>
    <w:rsid w:val="0047496A"/>
    <w:rsid w:val="00474F19"/>
    <w:rsid w:val="0047676B"/>
    <w:rsid w:val="004808D9"/>
    <w:rsid w:val="004817D7"/>
    <w:rsid w:val="004826D1"/>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A8F"/>
    <w:rsid w:val="004B5CA0"/>
    <w:rsid w:val="004C0592"/>
    <w:rsid w:val="004C07FD"/>
    <w:rsid w:val="004C0ECC"/>
    <w:rsid w:val="004C129B"/>
    <w:rsid w:val="004C228D"/>
    <w:rsid w:val="004C28A4"/>
    <w:rsid w:val="004C2C55"/>
    <w:rsid w:val="004C35F2"/>
    <w:rsid w:val="004C39BD"/>
    <w:rsid w:val="004C3BF5"/>
    <w:rsid w:val="004C4B23"/>
    <w:rsid w:val="004C56C6"/>
    <w:rsid w:val="004C656A"/>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5DBC"/>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998"/>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3340F"/>
    <w:rsid w:val="0053459F"/>
    <w:rsid w:val="005366F1"/>
    <w:rsid w:val="005413BA"/>
    <w:rsid w:val="00541FC8"/>
    <w:rsid w:val="00543D57"/>
    <w:rsid w:val="00544FEB"/>
    <w:rsid w:val="00545E96"/>
    <w:rsid w:val="00546564"/>
    <w:rsid w:val="0055181C"/>
    <w:rsid w:val="00551F16"/>
    <w:rsid w:val="00552334"/>
    <w:rsid w:val="00554029"/>
    <w:rsid w:val="00555B25"/>
    <w:rsid w:val="0055685D"/>
    <w:rsid w:val="00557181"/>
    <w:rsid w:val="005572B9"/>
    <w:rsid w:val="0055776D"/>
    <w:rsid w:val="00560465"/>
    <w:rsid w:val="005624FD"/>
    <w:rsid w:val="0056270F"/>
    <w:rsid w:val="005632EE"/>
    <w:rsid w:val="0056356D"/>
    <w:rsid w:val="00565945"/>
    <w:rsid w:val="00572100"/>
    <w:rsid w:val="005725B0"/>
    <w:rsid w:val="00573A43"/>
    <w:rsid w:val="00575D79"/>
    <w:rsid w:val="0057632B"/>
    <w:rsid w:val="00581057"/>
    <w:rsid w:val="0058391F"/>
    <w:rsid w:val="00583B43"/>
    <w:rsid w:val="00584C6C"/>
    <w:rsid w:val="00585034"/>
    <w:rsid w:val="00586098"/>
    <w:rsid w:val="00590021"/>
    <w:rsid w:val="00590896"/>
    <w:rsid w:val="005918BB"/>
    <w:rsid w:val="005936C5"/>
    <w:rsid w:val="00594D84"/>
    <w:rsid w:val="005950ED"/>
    <w:rsid w:val="005952D3"/>
    <w:rsid w:val="005957E2"/>
    <w:rsid w:val="005A03F4"/>
    <w:rsid w:val="005A0724"/>
    <w:rsid w:val="005A07CF"/>
    <w:rsid w:val="005A0C17"/>
    <w:rsid w:val="005A0CCF"/>
    <w:rsid w:val="005A1055"/>
    <w:rsid w:val="005A2FA9"/>
    <w:rsid w:val="005A383F"/>
    <w:rsid w:val="005A563D"/>
    <w:rsid w:val="005A5770"/>
    <w:rsid w:val="005A583B"/>
    <w:rsid w:val="005B2746"/>
    <w:rsid w:val="005B29E0"/>
    <w:rsid w:val="005B33D2"/>
    <w:rsid w:val="005B43C4"/>
    <w:rsid w:val="005B492F"/>
    <w:rsid w:val="005B4F10"/>
    <w:rsid w:val="005B4F61"/>
    <w:rsid w:val="005B4FA7"/>
    <w:rsid w:val="005B5005"/>
    <w:rsid w:val="005B5BFF"/>
    <w:rsid w:val="005B61DE"/>
    <w:rsid w:val="005C34F6"/>
    <w:rsid w:val="005C54C8"/>
    <w:rsid w:val="005C5B45"/>
    <w:rsid w:val="005D0BD0"/>
    <w:rsid w:val="005D182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0DF3"/>
    <w:rsid w:val="005F1371"/>
    <w:rsid w:val="005F241D"/>
    <w:rsid w:val="005F2933"/>
    <w:rsid w:val="005F33DD"/>
    <w:rsid w:val="00600E3B"/>
    <w:rsid w:val="00604F35"/>
    <w:rsid w:val="0061041D"/>
    <w:rsid w:val="00610DB4"/>
    <w:rsid w:val="00613D08"/>
    <w:rsid w:val="006140C9"/>
    <w:rsid w:val="00614194"/>
    <w:rsid w:val="0061580A"/>
    <w:rsid w:val="00615A6F"/>
    <w:rsid w:val="00616B88"/>
    <w:rsid w:val="006178D1"/>
    <w:rsid w:val="00620B84"/>
    <w:rsid w:val="00621AEF"/>
    <w:rsid w:val="0062228A"/>
    <w:rsid w:val="00624195"/>
    <w:rsid w:val="00625103"/>
    <w:rsid w:val="00625491"/>
    <w:rsid w:val="00626D0B"/>
    <w:rsid w:val="00627C8B"/>
    <w:rsid w:val="006318C5"/>
    <w:rsid w:val="00633162"/>
    <w:rsid w:val="00633E45"/>
    <w:rsid w:val="00634DA7"/>
    <w:rsid w:val="00636455"/>
    <w:rsid w:val="0063714B"/>
    <w:rsid w:val="0064105F"/>
    <w:rsid w:val="00643339"/>
    <w:rsid w:val="00644905"/>
    <w:rsid w:val="00645594"/>
    <w:rsid w:val="00646C91"/>
    <w:rsid w:val="00647067"/>
    <w:rsid w:val="00650983"/>
    <w:rsid w:val="00651965"/>
    <w:rsid w:val="00651A4E"/>
    <w:rsid w:val="006524BA"/>
    <w:rsid w:val="00653268"/>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6F6A48"/>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6EB3"/>
    <w:rsid w:val="00737B4A"/>
    <w:rsid w:val="007419E5"/>
    <w:rsid w:val="00742101"/>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5B57"/>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096"/>
    <w:rsid w:val="0079517A"/>
    <w:rsid w:val="0079578B"/>
    <w:rsid w:val="007959F5"/>
    <w:rsid w:val="00795D00"/>
    <w:rsid w:val="00796F20"/>
    <w:rsid w:val="007A0E51"/>
    <w:rsid w:val="007B0809"/>
    <w:rsid w:val="007B107C"/>
    <w:rsid w:val="007B11DC"/>
    <w:rsid w:val="007B1634"/>
    <w:rsid w:val="007B22A2"/>
    <w:rsid w:val="007B272D"/>
    <w:rsid w:val="007B419C"/>
    <w:rsid w:val="007B4346"/>
    <w:rsid w:val="007B492B"/>
    <w:rsid w:val="007B50C6"/>
    <w:rsid w:val="007B5365"/>
    <w:rsid w:val="007B5BFD"/>
    <w:rsid w:val="007B5C68"/>
    <w:rsid w:val="007B6F92"/>
    <w:rsid w:val="007C0BD6"/>
    <w:rsid w:val="007C2EAF"/>
    <w:rsid w:val="007C3072"/>
    <w:rsid w:val="007C3F1D"/>
    <w:rsid w:val="007C5F52"/>
    <w:rsid w:val="007D0AD4"/>
    <w:rsid w:val="007D10BD"/>
    <w:rsid w:val="007D26D6"/>
    <w:rsid w:val="007D3A04"/>
    <w:rsid w:val="007D3F6C"/>
    <w:rsid w:val="007D5AAF"/>
    <w:rsid w:val="007E5949"/>
    <w:rsid w:val="007E69E6"/>
    <w:rsid w:val="007E6E75"/>
    <w:rsid w:val="007E787A"/>
    <w:rsid w:val="007F0F0D"/>
    <w:rsid w:val="007F2EDB"/>
    <w:rsid w:val="007F4924"/>
    <w:rsid w:val="007F63E2"/>
    <w:rsid w:val="007F683F"/>
    <w:rsid w:val="00802879"/>
    <w:rsid w:val="00803451"/>
    <w:rsid w:val="00807B1F"/>
    <w:rsid w:val="0081032F"/>
    <w:rsid w:val="00810453"/>
    <w:rsid w:val="00811626"/>
    <w:rsid w:val="008136BE"/>
    <w:rsid w:val="008152B7"/>
    <w:rsid w:val="00816C11"/>
    <w:rsid w:val="00817125"/>
    <w:rsid w:val="008171F1"/>
    <w:rsid w:val="0082264C"/>
    <w:rsid w:val="00822F0D"/>
    <w:rsid w:val="00823029"/>
    <w:rsid w:val="0082397E"/>
    <w:rsid w:val="00823C4D"/>
    <w:rsid w:val="0082638D"/>
    <w:rsid w:val="00827384"/>
    <w:rsid w:val="008279C6"/>
    <w:rsid w:val="00831483"/>
    <w:rsid w:val="008318DA"/>
    <w:rsid w:val="0083356F"/>
    <w:rsid w:val="00833894"/>
    <w:rsid w:val="00833DE4"/>
    <w:rsid w:val="00834B07"/>
    <w:rsid w:val="00834E9E"/>
    <w:rsid w:val="00834FC7"/>
    <w:rsid w:val="00836ADD"/>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3BF"/>
    <w:rsid w:val="0085698A"/>
    <w:rsid w:val="00860D27"/>
    <w:rsid w:val="008610DE"/>
    <w:rsid w:val="00861F24"/>
    <w:rsid w:val="0086211E"/>
    <w:rsid w:val="00862219"/>
    <w:rsid w:val="0086253A"/>
    <w:rsid w:val="008638E7"/>
    <w:rsid w:val="00865665"/>
    <w:rsid w:val="00870376"/>
    <w:rsid w:val="00871D21"/>
    <w:rsid w:val="008739E5"/>
    <w:rsid w:val="00873B08"/>
    <w:rsid w:val="00873BF7"/>
    <w:rsid w:val="008740D7"/>
    <w:rsid w:val="00875215"/>
    <w:rsid w:val="0088117B"/>
    <w:rsid w:val="008822AB"/>
    <w:rsid w:val="00883DC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5D0"/>
    <w:rsid w:val="008B1627"/>
    <w:rsid w:val="008B2687"/>
    <w:rsid w:val="008B2777"/>
    <w:rsid w:val="008B2AA3"/>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5C7"/>
    <w:rsid w:val="008E485B"/>
    <w:rsid w:val="008F04DF"/>
    <w:rsid w:val="008F0D28"/>
    <w:rsid w:val="008F1EEF"/>
    <w:rsid w:val="008F2591"/>
    <w:rsid w:val="008F270B"/>
    <w:rsid w:val="008F2883"/>
    <w:rsid w:val="008F4EAB"/>
    <w:rsid w:val="008F6C86"/>
    <w:rsid w:val="00902FBD"/>
    <w:rsid w:val="00905A31"/>
    <w:rsid w:val="00906895"/>
    <w:rsid w:val="00906E7D"/>
    <w:rsid w:val="00907DED"/>
    <w:rsid w:val="009114BA"/>
    <w:rsid w:val="00911E78"/>
    <w:rsid w:val="009124C0"/>
    <w:rsid w:val="00912E64"/>
    <w:rsid w:val="00914337"/>
    <w:rsid w:val="00914570"/>
    <w:rsid w:val="00914A7E"/>
    <w:rsid w:val="00915098"/>
    <w:rsid w:val="0091659A"/>
    <w:rsid w:val="00916756"/>
    <w:rsid w:val="00917BB7"/>
    <w:rsid w:val="0092217A"/>
    <w:rsid w:val="00924B4E"/>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C2A"/>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082"/>
    <w:rsid w:val="009852E7"/>
    <w:rsid w:val="009858E2"/>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2D9E"/>
    <w:rsid w:val="009D3C38"/>
    <w:rsid w:val="009D4E23"/>
    <w:rsid w:val="009D5131"/>
    <w:rsid w:val="009D5471"/>
    <w:rsid w:val="009D5D1B"/>
    <w:rsid w:val="009D6A15"/>
    <w:rsid w:val="009E113B"/>
    <w:rsid w:val="009E2A37"/>
    <w:rsid w:val="009E4087"/>
    <w:rsid w:val="009F0B7F"/>
    <w:rsid w:val="009F13BE"/>
    <w:rsid w:val="009F330C"/>
    <w:rsid w:val="009F76CE"/>
    <w:rsid w:val="00A00C96"/>
    <w:rsid w:val="00A00E17"/>
    <w:rsid w:val="00A00E90"/>
    <w:rsid w:val="00A014A3"/>
    <w:rsid w:val="00A014E4"/>
    <w:rsid w:val="00A01998"/>
    <w:rsid w:val="00A04E3C"/>
    <w:rsid w:val="00A07D1E"/>
    <w:rsid w:val="00A10136"/>
    <w:rsid w:val="00A10669"/>
    <w:rsid w:val="00A11BCF"/>
    <w:rsid w:val="00A12A29"/>
    <w:rsid w:val="00A14A01"/>
    <w:rsid w:val="00A14ACE"/>
    <w:rsid w:val="00A17AAF"/>
    <w:rsid w:val="00A17C27"/>
    <w:rsid w:val="00A201F5"/>
    <w:rsid w:val="00A20960"/>
    <w:rsid w:val="00A20BA2"/>
    <w:rsid w:val="00A20C7B"/>
    <w:rsid w:val="00A20E50"/>
    <w:rsid w:val="00A225AE"/>
    <w:rsid w:val="00A24874"/>
    <w:rsid w:val="00A24DED"/>
    <w:rsid w:val="00A25093"/>
    <w:rsid w:val="00A26E2A"/>
    <w:rsid w:val="00A3069D"/>
    <w:rsid w:val="00A320E8"/>
    <w:rsid w:val="00A32F80"/>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3EDC"/>
    <w:rsid w:val="00A54096"/>
    <w:rsid w:val="00A547F9"/>
    <w:rsid w:val="00A578E1"/>
    <w:rsid w:val="00A60D89"/>
    <w:rsid w:val="00A60DAC"/>
    <w:rsid w:val="00A615EF"/>
    <w:rsid w:val="00A6301E"/>
    <w:rsid w:val="00A67B4A"/>
    <w:rsid w:val="00A71795"/>
    <w:rsid w:val="00A72484"/>
    <w:rsid w:val="00A72753"/>
    <w:rsid w:val="00A73B32"/>
    <w:rsid w:val="00A73EF5"/>
    <w:rsid w:val="00A762E1"/>
    <w:rsid w:val="00A76977"/>
    <w:rsid w:val="00A77FBF"/>
    <w:rsid w:val="00A80DAE"/>
    <w:rsid w:val="00A81095"/>
    <w:rsid w:val="00A811C1"/>
    <w:rsid w:val="00A83ECB"/>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A7FDF"/>
    <w:rsid w:val="00AB0581"/>
    <w:rsid w:val="00AB128D"/>
    <w:rsid w:val="00AB2428"/>
    <w:rsid w:val="00AB2812"/>
    <w:rsid w:val="00AB4E36"/>
    <w:rsid w:val="00AB5E61"/>
    <w:rsid w:val="00AB76B1"/>
    <w:rsid w:val="00AB7A3D"/>
    <w:rsid w:val="00AC0544"/>
    <w:rsid w:val="00AC097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26D"/>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56F1"/>
    <w:rsid w:val="00B165FD"/>
    <w:rsid w:val="00B20950"/>
    <w:rsid w:val="00B2176A"/>
    <w:rsid w:val="00B2195B"/>
    <w:rsid w:val="00B21A9A"/>
    <w:rsid w:val="00B21BD2"/>
    <w:rsid w:val="00B25DF9"/>
    <w:rsid w:val="00B26411"/>
    <w:rsid w:val="00B267C2"/>
    <w:rsid w:val="00B26C78"/>
    <w:rsid w:val="00B3107B"/>
    <w:rsid w:val="00B31A5C"/>
    <w:rsid w:val="00B32C7C"/>
    <w:rsid w:val="00B337A2"/>
    <w:rsid w:val="00B35280"/>
    <w:rsid w:val="00B3555B"/>
    <w:rsid w:val="00B35A25"/>
    <w:rsid w:val="00B36370"/>
    <w:rsid w:val="00B36410"/>
    <w:rsid w:val="00B36C9C"/>
    <w:rsid w:val="00B375E9"/>
    <w:rsid w:val="00B37779"/>
    <w:rsid w:val="00B4395A"/>
    <w:rsid w:val="00B43EF9"/>
    <w:rsid w:val="00B445A3"/>
    <w:rsid w:val="00B46039"/>
    <w:rsid w:val="00B465A4"/>
    <w:rsid w:val="00B46F1D"/>
    <w:rsid w:val="00B50370"/>
    <w:rsid w:val="00B50591"/>
    <w:rsid w:val="00B513D9"/>
    <w:rsid w:val="00B523FA"/>
    <w:rsid w:val="00B52982"/>
    <w:rsid w:val="00B52B5E"/>
    <w:rsid w:val="00B53231"/>
    <w:rsid w:val="00B558F6"/>
    <w:rsid w:val="00B57AD5"/>
    <w:rsid w:val="00B61937"/>
    <w:rsid w:val="00B61D1B"/>
    <w:rsid w:val="00B61E8D"/>
    <w:rsid w:val="00B61EB1"/>
    <w:rsid w:val="00B621F7"/>
    <w:rsid w:val="00B6450F"/>
    <w:rsid w:val="00B64D6A"/>
    <w:rsid w:val="00B67888"/>
    <w:rsid w:val="00B71182"/>
    <w:rsid w:val="00B72AD5"/>
    <w:rsid w:val="00B72E05"/>
    <w:rsid w:val="00B734C9"/>
    <w:rsid w:val="00B7777D"/>
    <w:rsid w:val="00B77AB7"/>
    <w:rsid w:val="00B77F02"/>
    <w:rsid w:val="00B80273"/>
    <w:rsid w:val="00B8115D"/>
    <w:rsid w:val="00B81A98"/>
    <w:rsid w:val="00B82595"/>
    <w:rsid w:val="00B84852"/>
    <w:rsid w:val="00B85014"/>
    <w:rsid w:val="00B86769"/>
    <w:rsid w:val="00B86E12"/>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5A08"/>
    <w:rsid w:val="00BB6293"/>
    <w:rsid w:val="00BB7D99"/>
    <w:rsid w:val="00BC0881"/>
    <w:rsid w:val="00BC5F8F"/>
    <w:rsid w:val="00BC691C"/>
    <w:rsid w:val="00BD0156"/>
    <w:rsid w:val="00BD1677"/>
    <w:rsid w:val="00BD52BA"/>
    <w:rsid w:val="00BD531B"/>
    <w:rsid w:val="00BD6198"/>
    <w:rsid w:val="00BD6D31"/>
    <w:rsid w:val="00BD7BD7"/>
    <w:rsid w:val="00BE0447"/>
    <w:rsid w:val="00BE0DA9"/>
    <w:rsid w:val="00BE1EC9"/>
    <w:rsid w:val="00BE6930"/>
    <w:rsid w:val="00BE7EA3"/>
    <w:rsid w:val="00BF08D7"/>
    <w:rsid w:val="00BF0D2E"/>
    <w:rsid w:val="00BF234D"/>
    <w:rsid w:val="00BF48EA"/>
    <w:rsid w:val="00BF4BAD"/>
    <w:rsid w:val="00BF50A0"/>
    <w:rsid w:val="00BF6113"/>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5A32"/>
    <w:rsid w:val="00C17344"/>
    <w:rsid w:val="00C17D06"/>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1C1E"/>
    <w:rsid w:val="00C42263"/>
    <w:rsid w:val="00C4489C"/>
    <w:rsid w:val="00C448F9"/>
    <w:rsid w:val="00C45F46"/>
    <w:rsid w:val="00C4655D"/>
    <w:rsid w:val="00C465CC"/>
    <w:rsid w:val="00C470F6"/>
    <w:rsid w:val="00C472AC"/>
    <w:rsid w:val="00C52643"/>
    <w:rsid w:val="00C538C8"/>
    <w:rsid w:val="00C53C39"/>
    <w:rsid w:val="00C5772F"/>
    <w:rsid w:val="00C57B8C"/>
    <w:rsid w:val="00C605F1"/>
    <w:rsid w:val="00C60DC1"/>
    <w:rsid w:val="00C61FD6"/>
    <w:rsid w:val="00C62698"/>
    <w:rsid w:val="00C63D4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23"/>
    <w:rsid w:val="00C91B90"/>
    <w:rsid w:val="00C91FB7"/>
    <w:rsid w:val="00C922A9"/>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256C"/>
    <w:rsid w:val="00CB4A1D"/>
    <w:rsid w:val="00CB51F8"/>
    <w:rsid w:val="00CB5EC2"/>
    <w:rsid w:val="00CB7833"/>
    <w:rsid w:val="00CC2691"/>
    <w:rsid w:val="00CC2F63"/>
    <w:rsid w:val="00CC50AB"/>
    <w:rsid w:val="00CC5F6B"/>
    <w:rsid w:val="00CC7DC9"/>
    <w:rsid w:val="00CD0A19"/>
    <w:rsid w:val="00CD0ED9"/>
    <w:rsid w:val="00CD1009"/>
    <w:rsid w:val="00CD1EB7"/>
    <w:rsid w:val="00CD24B7"/>
    <w:rsid w:val="00CD32D2"/>
    <w:rsid w:val="00CD64F8"/>
    <w:rsid w:val="00CD67F2"/>
    <w:rsid w:val="00CD713F"/>
    <w:rsid w:val="00CE01D7"/>
    <w:rsid w:val="00CE0692"/>
    <w:rsid w:val="00CE09EE"/>
    <w:rsid w:val="00CE2A7D"/>
    <w:rsid w:val="00CE3E26"/>
    <w:rsid w:val="00CE50BB"/>
    <w:rsid w:val="00CE7432"/>
    <w:rsid w:val="00CE7978"/>
    <w:rsid w:val="00CE7E49"/>
    <w:rsid w:val="00CF06B5"/>
    <w:rsid w:val="00CF34DF"/>
    <w:rsid w:val="00CF7360"/>
    <w:rsid w:val="00D00568"/>
    <w:rsid w:val="00D01A62"/>
    <w:rsid w:val="00D0269A"/>
    <w:rsid w:val="00D054F5"/>
    <w:rsid w:val="00D05AA5"/>
    <w:rsid w:val="00D105DF"/>
    <w:rsid w:val="00D11A30"/>
    <w:rsid w:val="00D124FC"/>
    <w:rsid w:val="00D13021"/>
    <w:rsid w:val="00D13DC0"/>
    <w:rsid w:val="00D14143"/>
    <w:rsid w:val="00D167AB"/>
    <w:rsid w:val="00D16E44"/>
    <w:rsid w:val="00D16EE3"/>
    <w:rsid w:val="00D17B8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1E46"/>
    <w:rsid w:val="00D42E8B"/>
    <w:rsid w:val="00D43E9E"/>
    <w:rsid w:val="00D445EE"/>
    <w:rsid w:val="00D44821"/>
    <w:rsid w:val="00D44E23"/>
    <w:rsid w:val="00D462B5"/>
    <w:rsid w:val="00D467B3"/>
    <w:rsid w:val="00D4782F"/>
    <w:rsid w:val="00D47FE6"/>
    <w:rsid w:val="00D518E6"/>
    <w:rsid w:val="00D51E2A"/>
    <w:rsid w:val="00D56C63"/>
    <w:rsid w:val="00D57701"/>
    <w:rsid w:val="00D57CA5"/>
    <w:rsid w:val="00D57E7A"/>
    <w:rsid w:val="00D60EDE"/>
    <w:rsid w:val="00D622E8"/>
    <w:rsid w:val="00D62C52"/>
    <w:rsid w:val="00D62CDF"/>
    <w:rsid w:val="00D660DA"/>
    <w:rsid w:val="00D67352"/>
    <w:rsid w:val="00D674CA"/>
    <w:rsid w:val="00D7094D"/>
    <w:rsid w:val="00D724FD"/>
    <w:rsid w:val="00D72B39"/>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48E9"/>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65F"/>
    <w:rsid w:val="00DB6BBA"/>
    <w:rsid w:val="00DB74FF"/>
    <w:rsid w:val="00DC3CE2"/>
    <w:rsid w:val="00DC459E"/>
    <w:rsid w:val="00DC6235"/>
    <w:rsid w:val="00DC69A2"/>
    <w:rsid w:val="00DC6A89"/>
    <w:rsid w:val="00DC7BF6"/>
    <w:rsid w:val="00DD0B68"/>
    <w:rsid w:val="00DD0BD2"/>
    <w:rsid w:val="00DD1A61"/>
    <w:rsid w:val="00DD1F6F"/>
    <w:rsid w:val="00DD3147"/>
    <w:rsid w:val="00DD3590"/>
    <w:rsid w:val="00DD58AF"/>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423"/>
    <w:rsid w:val="00DF47C3"/>
    <w:rsid w:val="00DF7373"/>
    <w:rsid w:val="00DF77D0"/>
    <w:rsid w:val="00E02253"/>
    <w:rsid w:val="00E0301C"/>
    <w:rsid w:val="00E07950"/>
    <w:rsid w:val="00E106FD"/>
    <w:rsid w:val="00E12354"/>
    <w:rsid w:val="00E126CC"/>
    <w:rsid w:val="00E13CC7"/>
    <w:rsid w:val="00E17186"/>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6E9"/>
    <w:rsid w:val="00E77EB2"/>
    <w:rsid w:val="00E801FD"/>
    <w:rsid w:val="00E8058A"/>
    <w:rsid w:val="00E81026"/>
    <w:rsid w:val="00E811FD"/>
    <w:rsid w:val="00E81855"/>
    <w:rsid w:val="00E8280A"/>
    <w:rsid w:val="00E84453"/>
    <w:rsid w:val="00E845E2"/>
    <w:rsid w:val="00E86C6D"/>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1A71"/>
    <w:rsid w:val="00EB2563"/>
    <w:rsid w:val="00EB3985"/>
    <w:rsid w:val="00EB4252"/>
    <w:rsid w:val="00EB50A6"/>
    <w:rsid w:val="00EB5E97"/>
    <w:rsid w:val="00EB6E2A"/>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0923"/>
    <w:rsid w:val="00EE1338"/>
    <w:rsid w:val="00EE1710"/>
    <w:rsid w:val="00EE1C5C"/>
    <w:rsid w:val="00EE1DB0"/>
    <w:rsid w:val="00EE1DB2"/>
    <w:rsid w:val="00EE3ADF"/>
    <w:rsid w:val="00EE50ED"/>
    <w:rsid w:val="00EE5559"/>
    <w:rsid w:val="00EE6D3A"/>
    <w:rsid w:val="00EE74FE"/>
    <w:rsid w:val="00EE7A21"/>
    <w:rsid w:val="00EE7A94"/>
    <w:rsid w:val="00EF37DA"/>
    <w:rsid w:val="00EF3BA8"/>
    <w:rsid w:val="00EF3CFD"/>
    <w:rsid w:val="00EF4AF5"/>
    <w:rsid w:val="00EF6D59"/>
    <w:rsid w:val="00EF7957"/>
    <w:rsid w:val="00F00089"/>
    <w:rsid w:val="00F00A49"/>
    <w:rsid w:val="00F00C6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6FB3"/>
    <w:rsid w:val="00F37FEE"/>
    <w:rsid w:val="00F4061A"/>
    <w:rsid w:val="00F40C60"/>
    <w:rsid w:val="00F415A8"/>
    <w:rsid w:val="00F41E17"/>
    <w:rsid w:val="00F44CB3"/>
    <w:rsid w:val="00F44FC0"/>
    <w:rsid w:val="00F471C8"/>
    <w:rsid w:val="00F472D3"/>
    <w:rsid w:val="00F50249"/>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B7732"/>
    <w:rsid w:val="00FC0852"/>
    <w:rsid w:val="00FC12F8"/>
    <w:rsid w:val="00FC287F"/>
    <w:rsid w:val="00FC38FF"/>
    <w:rsid w:val="00FC4427"/>
    <w:rsid w:val="00FC5CAE"/>
    <w:rsid w:val="00FC6414"/>
    <w:rsid w:val="00FC6EE9"/>
    <w:rsid w:val="00FD23A6"/>
    <w:rsid w:val="00FD3424"/>
    <w:rsid w:val="00FD37DA"/>
    <w:rsid w:val="00FD3E53"/>
    <w:rsid w:val="00FD3ED3"/>
    <w:rsid w:val="00FD5E06"/>
    <w:rsid w:val="00FE2FE7"/>
    <w:rsid w:val="00FE4049"/>
    <w:rsid w:val="00FE4C2F"/>
    <w:rsid w:val="00FE5DA4"/>
    <w:rsid w:val="00FE6359"/>
    <w:rsid w:val="00FF06B2"/>
    <w:rsid w:val="00FF096C"/>
    <w:rsid w:val="00FF13B8"/>
    <w:rsid w:val="00FF2071"/>
    <w:rsid w:val="00FF2888"/>
    <w:rsid w:val="00FF4353"/>
    <w:rsid w:val="00FF44A7"/>
    <w:rsid w:val="05549DA1"/>
    <w:rsid w:val="0C0031D0"/>
    <w:rsid w:val="0F4B9EE2"/>
    <w:rsid w:val="0F64C73F"/>
    <w:rsid w:val="0FE9C5EE"/>
    <w:rsid w:val="17D46502"/>
    <w:rsid w:val="18F6370E"/>
    <w:rsid w:val="1EB37B7B"/>
    <w:rsid w:val="21EBC2B0"/>
    <w:rsid w:val="22A150F4"/>
    <w:rsid w:val="22C33188"/>
    <w:rsid w:val="22E898CD"/>
    <w:rsid w:val="2C45BBB0"/>
    <w:rsid w:val="2E02752D"/>
    <w:rsid w:val="2E283DE6"/>
    <w:rsid w:val="35BEB5F5"/>
    <w:rsid w:val="3CE73526"/>
    <w:rsid w:val="40797A57"/>
    <w:rsid w:val="4351118E"/>
    <w:rsid w:val="45466A65"/>
    <w:rsid w:val="478FCED4"/>
    <w:rsid w:val="4BB34503"/>
    <w:rsid w:val="4FBB219D"/>
    <w:rsid w:val="57759313"/>
    <w:rsid w:val="59733014"/>
    <w:rsid w:val="5F52B9BC"/>
    <w:rsid w:val="60A63063"/>
    <w:rsid w:val="67A698ED"/>
    <w:rsid w:val="6934B75F"/>
    <w:rsid w:val="6BAC063D"/>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E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qFormat/>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07179F"/>
    <w:pPr>
      <w:numPr>
        <w:numId w:val="3"/>
      </w:numPr>
      <w:spacing w:before="240" w:after="240" w:line="276" w:lineRule="auto"/>
    </w:pPr>
    <w:rPr>
      <w:b/>
      <w:szCs w:val="18"/>
    </w:rPr>
  </w:style>
  <w:style w:type="character" w:customStyle="1" w:styleId="ObservationChar">
    <w:name w:val="Observation Char"/>
    <w:basedOn w:val="B-BodyChar"/>
    <w:link w:val="Observation"/>
    <w:rsid w:val="0007179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5632EE"/>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 w:type="paragraph" w:customStyle="1" w:styleId="PL">
    <w:name w:val="PL"/>
    <w:link w:val="PLChar"/>
    <w:qFormat/>
    <w:rsid w:val="00BF6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F6113"/>
    <w:rPr>
      <w:rFonts w:ascii="Courier New" w:eastAsia="Times New Roman" w:hAnsi="Courier New"/>
      <w:noProof/>
      <w:sz w:val="16"/>
      <w:shd w:val="clear" w:color="auto" w:fill="E6E6E6"/>
      <w:lang w:val="en-GB" w:eastAsia="en-GB"/>
    </w:rPr>
  </w:style>
  <w:style w:type="paragraph" w:customStyle="1" w:styleId="NumberedList">
    <w:name w:val="Numbered List"/>
    <w:basedOn w:val="Normal"/>
    <w:rsid w:val="003015CD"/>
    <w:pPr>
      <w:numPr>
        <w:numId w:val="11"/>
      </w:numPr>
      <w:overflowPunct/>
      <w:autoSpaceDE/>
      <w:autoSpaceDN/>
      <w:adjustRightInd/>
      <w:spacing w:before="240" w:after="60"/>
      <w:jc w:val="both"/>
      <w:textAlignment w:val="auto"/>
    </w:pPr>
    <w:rPr>
      <w:rFonts w:ascii="Arial" w:hAnsi="Arial"/>
      <w:szCs w:val="24"/>
    </w:rPr>
  </w:style>
  <w:style w:type="numbering" w:customStyle="1" w:styleId="ECCNumberedList">
    <w:name w:val="ECC Numbered List"/>
    <w:uiPriority w:val="99"/>
    <w:rsid w:val="003015CD"/>
    <w:pPr>
      <w:numPr>
        <w:numId w:val="11"/>
      </w:numPr>
    </w:pPr>
  </w:style>
  <w:style w:type="paragraph" w:customStyle="1" w:styleId="pl0">
    <w:name w:val="pl"/>
    <w:basedOn w:val="Normal"/>
    <w:rsid w:val="00456335"/>
    <w:pPr>
      <w:overflowPunct/>
      <w:autoSpaceDE/>
      <w:autoSpaceDN/>
      <w:adjustRightInd/>
      <w:spacing w:before="100" w:beforeAutospacing="1" w:after="100" w:afterAutospacing="1"/>
      <w:textAlignment w:val="auto"/>
    </w:pPr>
    <w:rPr>
      <w:sz w:val="24"/>
      <w:szCs w:val="24"/>
      <w:lang w:val="en-US"/>
    </w:rPr>
  </w:style>
  <w:style w:type="paragraph" w:customStyle="1" w:styleId="EditorsNote">
    <w:name w:val="Editor's Note"/>
    <w:basedOn w:val="Normal"/>
    <w:link w:val="EditorsNoteChar"/>
    <w:qFormat/>
    <w:rsid w:val="00A83ECB"/>
    <w:pPr>
      <w:keepLines/>
      <w:overflowPunct/>
      <w:autoSpaceDE/>
      <w:autoSpaceDN/>
      <w:adjustRightInd/>
      <w:spacing w:line="259" w:lineRule="auto"/>
      <w:ind w:left="1135" w:hanging="851"/>
      <w:textAlignment w:val="auto"/>
    </w:pPr>
    <w:rPr>
      <w:rFonts w:eastAsia="SimSun"/>
      <w:color w:val="FF0000"/>
    </w:rPr>
  </w:style>
  <w:style w:type="paragraph" w:customStyle="1" w:styleId="B20">
    <w:name w:val="B2"/>
    <w:basedOn w:val="List2"/>
    <w:link w:val="B2Char"/>
    <w:qFormat/>
    <w:rsid w:val="00A83ECB"/>
    <w:pPr>
      <w:overflowPunct/>
      <w:autoSpaceDE/>
      <w:autoSpaceDN/>
      <w:adjustRightInd/>
      <w:spacing w:line="259" w:lineRule="auto"/>
      <w:ind w:left="851" w:hanging="284"/>
      <w:contextualSpacing w:val="0"/>
      <w:textAlignment w:val="auto"/>
    </w:pPr>
    <w:rPr>
      <w:rFonts w:eastAsia="SimSun"/>
    </w:rPr>
  </w:style>
  <w:style w:type="paragraph" w:customStyle="1" w:styleId="B30">
    <w:name w:val="B3"/>
    <w:basedOn w:val="List3"/>
    <w:link w:val="B3Char2"/>
    <w:qFormat/>
    <w:rsid w:val="00A83ECB"/>
    <w:pPr>
      <w:overflowPunct/>
      <w:autoSpaceDE/>
      <w:autoSpaceDN/>
      <w:adjustRightInd/>
      <w:spacing w:line="259" w:lineRule="auto"/>
      <w:ind w:left="1135" w:hanging="284"/>
      <w:contextualSpacing w:val="0"/>
      <w:textAlignment w:val="auto"/>
    </w:pPr>
    <w:rPr>
      <w:rFonts w:eastAsia="SimSun"/>
    </w:rPr>
  </w:style>
  <w:style w:type="character" w:customStyle="1" w:styleId="EditorsNoteChar">
    <w:name w:val="Editor's Note Char"/>
    <w:link w:val="EditorsNote"/>
    <w:qFormat/>
    <w:rsid w:val="00A83ECB"/>
    <w:rPr>
      <w:rFonts w:ascii="Times New Roman" w:hAnsi="Times New Roman"/>
      <w:color w:val="FF0000"/>
      <w:lang w:val="en-GB"/>
    </w:rPr>
  </w:style>
  <w:style w:type="character" w:customStyle="1" w:styleId="B2Char">
    <w:name w:val="B2 Char"/>
    <w:link w:val="B20"/>
    <w:qFormat/>
    <w:rsid w:val="00A83ECB"/>
    <w:rPr>
      <w:rFonts w:ascii="Times New Roman" w:hAnsi="Times New Roman"/>
      <w:lang w:val="en-GB"/>
    </w:rPr>
  </w:style>
  <w:style w:type="character" w:customStyle="1" w:styleId="B3Char2">
    <w:name w:val="B3 Char2"/>
    <w:link w:val="B30"/>
    <w:qFormat/>
    <w:rsid w:val="00A83ECB"/>
    <w:rPr>
      <w:rFonts w:ascii="Times New Roman" w:hAnsi="Times New Roman"/>
      <w:lang w:val="en-GB"/>
    </w:rPr>
  </w:style>
  <w:style w:type="paragraph" w:styleId="List2">
    <w:name w:val="List 2"/>
    <w:basedOn w:val="Normal"/>
    <w:uiPriority w:val="99"/>
    <w:semiHidden/>
    <w:unhideWhenUsed/>
    <w:rsid w:val="00A83ECB"/>
    <w:pPr>
      <w:ind w:left="720" w:hanging="360"/>
      <w:contextualSpacing/>
    </w:pPr>
  </w:style>
  <w:style w:type="paragraph" w:styleId="List3">
    <w:name w:val="List 3"/>
    <w:basedOn w:val="Normal"/>
    <w:uiPriority w:val="99"/>
    <w:semiHidden/>
    <w:unhideWhenUsed/>
    <w:rsid w:val="00A83ECB"/>
    <w:pPr>
      <w:ind w:left="1080" w:hanging="360"/>
      <w:contextualSpacing/>
    </w:pPr>
  </w:style>
  <w:style w:type="paragraph" w:customStyle="1" w:styleId="B4">
    <w:name w:val="B4"/>
    <w:basedOn w:val="List4"/>
    <w:link w:val="B4Char"/>
    <w:qFormat/>
    <w:rsid w:val="00D4782F"/>
    <w:pPr>
      <w:overflowPunct/>
      <w:autoSpaceDE/>
      <w:autoSpaceDN/>
      <w:adjustRightInd/>
      <w:spacing w:line="259" w:lineRule="auto"/>
      <w:ind w:left="1418" w:hanging="284"/>
      <w:contextualSpacing w:val="0"/>
      <w:textAlignment w:val="auto"/>
    </w:pPr>
    <w:rPr>
      <w:rFonts w:eastAsia="SimSun"/>
    </w:rPr>
  </w:style>
  <w:style w:type="paragraph" w:customStyle="1" w:styleId="B5">
    <w:name w:val="B5"/>
    <w:basedOn w:val="List5"/>
    <w:link w:val="B5Char"/>
    <w:qFormat/>
    <w:rsid w:val="00D4782F"/>
    <w:pPr>
      <w:overflowPunct/>
      <w:autoSpaceDE/>
      <w:autoSpaceDN/>
      <w:adjustRightInd/>
      <w:spacing w:line="259" w:lineRule="auto"/>
      <w:ind w:left="1702" w:hanging="284"/>
      <w:contextualSpacing w:val="0"/>
      <w:textAlignment w:val="auto"/>
    </w:pPr>
    <w:rPr>
      <w:rFonts w:eastAsia="SimSun"/>
    </w:rPr>
  </w:style>
  <w:style w:type="character" w:customStyle="1" w:styleId="B4Char">
    <w:name w:val="B4 Char"/>
    <w:link w:val="B4"/>
    <w:qFormat/>
    <w:rsid w:val="00D4782F"/>
    <w:rPr>
      <w:rFonts w:ascii="Times New Roman" w:hAnsi="Times New Roman"/>
      <w:lang w:val="en-GB"/>
    </w:rPr>
  </w:style>
  <w:style w:type="character" w:customStyle="1" w:styleId="B5Char">
    <w:name w:val="B5 Char"/>
    <w:link w:val="B5"/>
    <w:qFormat/>
    <w:rsid w:val="00D4782F"/>
    <w:rPr>
      <w:rFonts w:ascii="Times New Roman" w:hAnsi="Times New Roman"/>
      <w:lang w:val="en-GB"/>
    </w:rPr>
  </w:style>
  <w:style w:type="paragraph" w:styleId="List4">
    <w:name w:val="List 4"/>
    <w:basedOn w:val="Normal"/>
    <w:uiPriority w:val="99"/>
    <w:semiHidden/>
    <w:unhideWhenUsed/>
    <w:rsid w:val="00D4782F"/>
    <w:pPr>
      <w:ind w:left="1440" w:hanging="360"/>
      <w:contextualSpacing/>
    </w:pPr>
  </w:style>
  <w:style w:type="paragraph" w:styleId="List5">
    <w:name w:val="List 5"/>
    <w:basedOn w:val="Normal"/>
    <w:uiPriority w:val="99"/>
    <w:semiHidden/>
    <w:unhideWhenUsed/>
    <w:rsid w:val="00D4782F"/>
    <w:pPr>
      <w:ind w:left="1800" w:hanging="360"/>
      <w:contextualSpacing/>
    </w:pPr>
  </w:style>
  <w:style w:type="paragraph" w:customStyle="1" w:styleId="3GPPHeader">
    <w:name w:val="3GPP_Header"/>
    <w:basedOn w:val="Normal"/>
    <w:link w:val="3GPPHeaderChar"/>
    <w:rsid w:val="00143F2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143F24"/>
    <w:rPr>
      <w:rFonts w:ascii="Times New Roman" w:eastAsia="Times New Roman" w:hAnsi="Times New Roman"/>
      <w:b/>
      <w:sz w:val="24"/>
      <w:lang w:val="en-GB" w:eastAsia="zh-CN"/>
    </w:rPr>
  </w:style>
  <w:style w:type="character" w:styleId="UnresolvedMention">
    <w:name w:val="Unresolved Mention"/>
    <w:basedOn w:val="DefaultParagraphFont"/>
    <w:uiPriority w:val="99"/>
    <w:semiHidden/>
    <w:unhideWhenUsed/>
    <w:rsid w:val="00CF06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18631578">
      <w:bodyDiv w:val="1"/>
      <w:marLeft w:val="0"/>
      <w:marRight w:val="0"/>
      <w:marTop w:val="0"/>
      <w:marBottom w:val="0"/>
      <w:divBdr>
        <w:top w:val="none" w:sz="0" w:space="0" w:color="auto"/>
        <w:left w:val="none" w:sz="0" w:space="0" w:color="auto"/>
        <w:bottom w:val="none" w:sz="0" w:space="0" w:color="auto"/>
        <w:right w:val="none" w:sz="0" w:space="0" w:color="auto"/>
      </w:divBdr>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83718925">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1093955">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75941654">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60030325">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211845636">
      <w:bodyDiv w:val="1"/>
      <w:marLeft w:val="0"/>
      <w:marRight w:val="0"/>
      <w:marTop w:val="0"/>
      <w:marBottom w:val="0"/>
      <w:divBdr>
        <w:top w:val="none" w:sz="0" w:space="0" w:color="auto"/>
        <w:left w:val="none" w:sz="0" w:space="0" w:color="auto"/>
        <w:bottom w:val="none" w:sz="0" w:space="0" w:color="auto"/>
        <w:right w:val="none" w:sz="0" w:space="0" w:color="auto"/>
      </w:divBdr>
    </w:div>
    <w:div w:id="1311907108">
      <w:bodyDiv w:val="1"/>
      <w:marLeft w:val="0"/>
      <w:marRight w:val="0"/>
      <w:marTop w:val="0"/>
      <w:marBottom w:val="0"/>
      <w:divBdr>
        <w:top w:val="none" w:sz="0" w:space="0" w:color="auto"/>
        <w:left w:val="none" w:sz="0" w:space="0" w:color="auto"/>
        <w:bottom w:val="none" w:sz="0" w:space="0" w:color="auto"/>
        <w:right w:val="none" w:sz="0" w:space="0" w:color="auto"/>
      </w:divBdr>
    </w:div>
    <w:div w:id="1337227703">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917556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591129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818525254">
      <w:bodyDiv w:val="1"/>
      <w:marLeft w:val="0"/>
      <w:marRight w:val="0"/>
      <w:marTop w:val="0"/>
      <w:marBottom w:val="0"/>
      <w:divBdr>
        <w:top w:val="none" w:sz="0" w:space="0" w:color="auto"/>
        <w:left w:val="none" w:sz="0" w:space="0" w:color="auto"/>
        <w:bottom w:val="none" w:sz="0" w:space="0" w:color="auto"/>
        <w:right w:val="none" w:sz="0" w:space="0" w:color="auto"/>
      </w:divBdr>
    </w:div>
    <w:div w:id="1851336966">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82029301">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bis/Docs/R2-23096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539B04A-2847-4510-A67E-73353D84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1c6e7719-fcdf-43d9-93c1-f401bd4c4107"/>
    <ds:schemaRef ds:uri="a3e265ce-35e5-406a-a577-2d283f2c1c3a"/>
    <ds:schemaRef ds:uri="http://schemas.microsoft.com/office/2006/metadata/properties"/>
    <ds:schemaRef ds:uri="http://purl.org/dc/dcmitype/"/>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353</TotalTime>
  <Pages>8</Pages>
  <Words>3296</Words>
  <Characters>18790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523</cp:revision>
  <dcterms:created xsi:type="dcterms:W3CDTF">2022-08-03T22:24:00Z</dcterms:created>
  <dcterms:modified xsi:type="dcterms:W3CDTF">2023-09-29T03:10:00Z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